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D4A03" w14:textId="77777777" w:rsidR="00E1019A" w:rsidRPr="00131909" w:rsidRDefault="00066677" w:rsidP="001D4E9E">
      <w:pPr>
        <w:pStyle w:val="Heading1"/>
        <w:jc w:val="right"/>
        <w:rPr>
          <w:rFonts w:cs="Arial"/>
          <w:sz w:val="22"/>
          <w:szCs w:val="22"/>
        </w:rPr>
      </w:pPr>
      <w:r w:rsidRPr="00131909">
        <w:rPr>
          <w:rFonts w:cs="Arial"/>
          <w:noProof/>
          <w:sz w:val="22"/>
          <w:szCs w:val="22"/>
          <w:lang w:eastAsia="en-GB"/>
        </w:rPr>
        <mc:AlternateContent>
          <mc:Choice Requires="wps">
            <w:drawing>
              <wp:anchor distT="0" distB="0" distL="114300" distR="114300" simplePos="0" relativeHeight="251658240" behindDoc="0" locked="0" layoutInCell="1" allowOverlap="1" wp14:anchorId="1570AA9E" wp14:editId="1E4E1AA2">
                <wp:simplePos x="0" y="0"/>
                <wp:positionH relativeFrom="column">
                  <wp:posOffset>4462145</wp:posOffset>
                </wp:positionH>
                <wp:positionV relativeFrom="paragraph">
                  <wp:posOffset>-370840</wp:posOffset>
                </wp:positionV>
                <wp:extent cx="1447800" cy="1438275"/>
                <wp:effectExtent l="0"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ED8E4" w14:textId="77777777" w:rsidR="004D2129" w:rsidRDefault="004D2129">
                            <w:r w:rsidRPr="00CC4999">
                              <w:rPr>
                                <w:noProof/>
                                <w:lang w:eastAsia="en-GB"/>
                              </w:rPr>
                              <w:drawing>
                                <wp:inline distT="0" distB="0" distL="0" distR="0" wp14:anchorId="762DFDA4" wp14:editId="5D6868D9">
                                  <wp:extent cx="1247775" cy="1380735"/>
                                  <wp:effectExtent l="19050" t="0" r="9525" b="0"/>
                                  <wp:docPr id="4" name="Picture 1" descr="cid:image001.jpg@01CFF754.E5CD8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F754.E5CD8A40"/>
                                          <pic:cNvPicPr>
                                            <a:picLocks noChangeAspect="1" noChangeArrowheads="1"/>
                                          </pic:cNvPicPr>
                                        </pic:nvPicPr>
                                        <pic:blipFill>
                                          <a:blip r:embed="rId9" r:link="rId10"/>
                                          <a:srcRect/>
                                          <a:stretch>
                                            <a:fillRect/>
                                          </a:stretch>
                                        </pic:blipFill>
                                        <pic:spPr bwMode="auto">
                                          <a:xfrm>
                                            <a:off x="0" y="0"/>
                                            <a:ext cx="1247775" cy="13807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1.35pt;margin-top:-29.2pt;width:114pt;height:11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jihAIAABAFAAAOAAAAZHJzL2Uyb0RvYy54bWysVNuO2yAQfa/Uf0C8Z31ZZxNb66z20lSV&#10;thdptx9AAMeoGCiQ2NtV/70DTrLu5aGq6gcMzHA4M3OGy6uhk2jPrRNa1Tg7SzHiimom1LbGnx/X&#10;syVGzhPFiNSK1/iJO3y1ev3qsjcVz3WrJeMWAYhyVW9q3HpvqiRxtOUdcWfacAXGRtuOeFjabcIs&#10;6QG9k0mephdJry0zVlPuHOzejUa8ivhNw6n/2DSOeyRrDNx8HG0cN2FMVpek2lpiWkEPNMg/sOiI&#10;UHDpCeqOeIJ2VvwG1QlqtdONP6O6S3TTCMpjDBBNlv4SzUNLDI+xQHKcOaXJ/T9Y+mH/ySLBoHYY&#10;KdJBiR754NGNHtB5yE5vXAVODwbc/ADbwTNE6sy9pl8cUvq2JWrLr63VfcsJA3ZZOJlMjo44LoBs&#10;+veawTVk53UEGhrbBUBIBgJ0qNLTqTKBCg1XFsVimYKJgi0rzpf5Yh7vINXxuLHOv+W6Q2FSYwul&#10;j/Bkf+98oEOqo0ukr6VgayFlXNjt5lZatCcgk3X8Duhu6iZVcFY6HBsRxx1gCXcEW+Aby/5cZnmR&#10;3uTlbH2xXMyKdTGflYt0OUuz8qa8SIuyuFt/DwSzomoFY1zdC8WPEsyKvyvxoRlG8UQRor7G5Tyf&#10;jzWasnfTINP4/SnITnjoSCm6GkPG4QtOpAqVfaNYnHsi5DhPfqYfsww5OP5jVqIOQulHEfhhMwBK&#10;EMdGsydQhNVQL6gtPCMwabX9hlEPLVlj93VHLMdIvlOgqhJUEHo4Lor5IoeFnVo2UwtRFKBq7DEa&#10;p7d+7PudsWLbwk2jjpW+BiU2ImrkhdVBv9B2MZjDExH6erqOXi8P2eoHAAAA//8DAFBLAwQUAAYA&#10;CAAAACEApHprgN8AAAALAQAADwAAAGRycy9kb3ducmV2LnhtbEyPwW7CMAyG75P2DpEn7TJBCoO2&#10;lKZom7RpVxgP4DahrWicqgm0vP280zja/vT7+/PdZDtxNYNvHSlYzCMQhiqnW6oVHH8+ZykIH5A0&#10;do6MgpvxsCseH3LMtBtpb66HUAsOIZ+hgiaEPpPSV42x6OeuN8S3kxssBh6HWuoBRw63nVxGUSwt&#10;tsQfGuzNR2Oq8+FiFZy+x5f1Ziy/wjHZr+J3bJPS3ZR6fpretiCCmcI/DH/6rA4FO5XuQtqLTkES&#10;LRNGFczW6QoEE5vXiDclo3G6AFnk8r5D8QsAAP//AwBQSwECLQAUAAYACAAAACEAtoM4kv4AAADh&#10;AQAAEwAAAAAAAAAAAAAAAAAAAAAAW0NvbnRlbnRfVHlwZXNdLnhtbFBLAQItABQABgAIAAAAIQA4&#10;/SH/1gAAAJQBAAALAAAAAAAAAAAAAAAAAC8BAABfcmVscy8ucmVsc1BLAQItABQABgAIAAAAIQC/&#10;6ojihAIAABAFAAAOAAAAAAAAAAAAAAAAAC4CAABkcnMvZTJvRG9jLnhtbFBLAQItABQABgAIAAAA&#10;IQCkemuA3wAAAAsBAAAPAAAAAAAAAAAAAAAAAN4EAABkcnMvZG93bnJldi54bWxQSwUGAAAAAAQA&#10;BADzAAAA6gUAAAAA&#10;" stroked="f">
                <v:textbox>
                  <w:txbxContent>
                    <w:p w14:paraId="6C3ED8E4" w14:textId="77777777" w:rsidR="004D2129" w:rsidRDefault="004D2129">
                      <w:r w:rsidRPr="00CC4999">
                        <w:rPr>
                          <w:noProof/>
                          <w:lang w:eastAsia="en-GB"/>
                        </w:rPr>
                        <w:drawing>
                          <wp:inline distT="0" distB="0" distL="0" distR="0" wp14:anchorId="762DFDA4" wp14:editId="5D6868D9">
                            <wp:extent cx="1247775" cy="1380735"/>
                            <wp:effectExtent l="19050" t="0" r="9525" b="0"/>
                            <wp:docPr id="4" name="Picture 1" descr="cid:image001.jpg@01CFF754.E5CD8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F754.E5CD8A40"/>
                                    <pic:cNvPicPr>
                                      <a:picLocks noChangeAspect="1" noChangeArrowheads="1"/>
                                    </pic:cNvPicPr>
                                  </pic:nvPicPr>
                                  <pic:blipFill>
                                    <a:blip r:embed="rId11" r:link="rId12"/>
                                    <a:srcRect/>
                                    <a:stretch>
                                      <a:fillRect/>
                                    </a:stretch>
                                  </pic:blipFill>
                                  <pic:spPr bwMode="auto">
                                    <a:xfrm>
                                      <a:off x="0" y="0"/>
                                      <a:ext cx="1247775" cy="1380735"/>
                                    </a:xfrm>
                                    <a:prstGeom prst="rect">
                                      <a:avLst/>
                                    </a:prstGeom>
                                    <a:noFill/>
                                    <a:ln w="9525">
                                      <a:noFill/>
                                      <a:miter lim="800000"/>
                                      <a:headEnd/>
                                      <a:tailEnd/>
                                    </a:ln>
                                  </pic:spPr>
                                </pic:pic>
                              </a:graphicData>
                            </a:graphic>
                          </wp:inline>
                        </w:drawing>
                      </w:r>
                    </w:p>
                  </w:txbxContent>
                </v:textbox>
              </v:shape>
            </w:pict>
          </mc:Fallback>
        </mc:AlternateContent>
      </w:r>
    </w:p>
    <w:p w14:paraId="0D3D3C45" w14:textId="77777777" w:rsidR="00E1019A" w:rsidRPr="00131909" w:rsidRDefault="00E1019A" w:rsidP="00E1019A">
      <w:pPr>
        <w:rPr>
          <w:rFonts w:ascii="Arial" w:hAnsi="Arial" w:cs="Arial"/>
          <w:sz w:val="22"/>
          <w:szCs w:val="22"/>
        </w:rPr>
      </w:pPr>
    </w:p>
    <w:p w14:paraId="013DDB1E" w14:textId="77777777" w:rsidR="00CC4999" w:rsidRPr="00131909" w:rsidRDefault="00CC4999" w:rsidP="00E1019A">
      <w:pPr>
        <w:rPr>
          <w:rFonts w:ascii="Arial" w:hAnsi="Arial" w:cs="Arial"/>
          <w:sz w:val="22"/>
          <w:szCs w:val="22"/>
        </w:rPr>
      </w:pPr>
    </w:p>
    <w:p w14:paraId="3D0BBC48" w14:textId="77777777" w:rsidR="00CC4999" w:rsidRPr="00131909" w:rsidRDefault="00CC4999" w:rsidP="00E1019A">
      <w:pPr>
        <w:rPr>
          <w:rFonts w:ascii="Arial" w:hAnsi="Arial" w:cs="Arial"/>
          <w:sz w:val="22"/>
          <w:szCs w:val="22"/>
        </w:rPr>
      </w:pPr>
    </w:p>
    <w:p w14:paraId="0642DA59" w14:textId="77777777" w:rsidR="00CC4999" w:rsidRPr="00131909" w:rsidRDefault="00CC4999" w:rsidP="00E1019A">
      <w:pPr>
        <w:rPr>
          <w:rFonts w:ascii="Arial" w:hAnsi="Arial" w:cs="Arial"/>
          <w:sz w:val="22"/>
          <w:szCs w:val="22"/>
        </w:rPr>
      </w:pPr>
    </w:p>
    <w:p w14:paraId="4DBF2C26" w14:textId="77777777" w:rsidR="00CC4999" w:rsidRPr="00131909" w:rsidRDefault="00CC4999" w:rsidP="00E1019A">
      <w:pPr>
        <w:rPr>
          <w:rFonts w:ascii="Arial" w:hAnsi="Arial" w:cs="Arial"/>
          <w:sz w:val="22"/>
          <w:szCs w:val="22"/>
        </w:rPr>
      </w:pPr>
    </w:p>
    <w:tbl>
      <w:tblPr>
        <w:tblW w:w="0" w:type="auto"/>
        <w:tblLayout w:type="fixed"/>
        <w:tblCellMar>
          <w:left w:w="0" w:type="dxa"/>
          <w:right w:w="0" w:type="dxa"/>
        </w:tblCellMar>
        <w:tblLook w:val="0000" w:firstRow="0" w:lastRow="0" w:firstColumn="0" w:lastColumn="0" w:noHBand="0" w:noVBand="0"/>
      </w:tblPr>
      <w:tblGrid>
        <w:gridCol w:w="9231"/>
      </w:tblGrid>
      <w:tr w:rsidR="00E1019A" w:rsidRPr="00131909" w14:paraId="3316E241" w14:textId="77777777">
        <w:trPr>
          <w:trHeight w:val="344"/>
        </w:trPr>
        <w:tc>
          <w:tcPr>
            <w:tcW w:w="9231" w:type="dxa"/>
            <w:noWrap/>
            <w:tcMar>
              <w:top w:w="17" w:type="dxa"/>
              <w:left w:w="17" w:type="dxa"/>
              <w:bottom w:w="0" w:type="dxa"/>
              <w:right w:w="17" w:type="dxa"/>
            </w:tcMar>
            <w:vAlign w:val="bottom"/>
          </w:tcPr>
          <w:p w14:paraId="3A0D80E7" w14:textId="316C2F0E" w:rsidR="00E1019A" w:rsidRPr="00131909" w:rsidRDefault="001D4E9E" w:rsidP="0004392D">
            <w:pPr>
              <w:keepNext/>
              <w:rPr>
                <w:rFonts w:ascii="Arial" w:hAnsi="Arial" w:cs="Arial"/>
                <w:b/>
                <w:sz w:val="32"/>
                <w:szCs w:val="32"/>
              </w:rPr>
            </w:pPr>
            <w:r w:rsidRPr="00131909">
              <w:rPr>
                <w:rFonts w:ascii="Arial" w:hAnsi="Arial" w:cs="Arial"/>
                <w:b/>
                <w:sz w:val="32"/>
                <w:szCs w:val="32"/>
              </w:rPr>
              <w:t>Cheshire &amp; Warrington Local Transport Body</w:t>
            </w:r>
          </w:p>
        </w:tc>
      </w:tr>
    </w:tbl>
    <w:p w14:paraId="0FF2A445" w14:textId="77777777" w:rsidR="00E1019A" w:rsidRPr="00131909" w:rsidRDefault="00E1019A" w:rsidP="00E1019A">
      <w:pPr>
        <w:ind w:right="-874"/>
        <w:rPr>
          <w:rFonts w:ascii="Arial" w:hAnsi="Arial" w:cs="Arial"/>
          <w:sz w:val="22"/>
          <w:szCs w:val="22"/>
        </w:rPr>
      </w:pPr>
    </w:p>
    <w:tbl>
      <w:tblPr>
        <w:tblW w:w="9180" w:type="dxa"/>
        <w:tblBorders>
          <w:top w:val="single" w:sz="4" w:space="0" w:color="auto"/>
          <w:bottom w:val="single" w:sz="4" w:space="0" w:color="auto"/>
        </w:tblBorders>
        <w:tblCellMar>
          <w:top w:w="57" w:type="dxa"/>
          <w:left w:w="0" w:type="dxa"/>
          <w:bottom w:w="57" w:type="dxa"/>
        </w:tblCellMar>
        <w:tblLook w:val="0000" w:firstRow="0" w:lastRow="0" w:firstColumn="0" w:lastColumn="0" w:noHBand="0" w:noVBand="0"/>
      </w:tblPr>
      <w:tblGrid>
        <w:gridCol w:w="2537"/>
        <w:gridCol w:w="6643"/>
      </w:tblGrid>
      <w:tr w:rsidR="00E1019A" w:rsidRPr="00131909" w14:paraId="25E56DDD" w14:textId="77777777" w:rsidTr="006B7366">
        <w:trPr>
          <w:cantSplit/>
        </w:trPr>
        <w:tc>
          <w:tcPr>
            <w:tcW w:w="2537" w:type="dxa"/>
          </w:tcPr>
          <w:p w14:paraId="6A949792" w14:textId="77777777" w:rsidR="00E1019A" w:rsidRPr="00131909" w:rsidRDefault="00E1019A" w:rsidP="00BA234C">
            <w:pPr>
              <w:tabs>
                <w:tab w:val="left" w:pos="2160"/>
                <w:tab w:val="left" w:pos="7920"/>
              </w:tabs>
              <w:rPr>
                <w:rFonts w:ascii="Arial" w:hAnsi="Arial" w:cs="Arial"/>
                <w:b/>
                <w:bCs/>
                <w:sz w:val="22"/>
                <w:szCs w:val="22"/>
              </w:rPr>
            </w:pPr>
          </w:p>
          <w:p w14:paraId="6187B832" w14:textId="77777777" w:rsidR="00E1019A" w:rsidRPr="00131909" w:rsidRDefault="00E1019A" w:rsidP="00BA234C">
            <w:pPr>
              <w:tabs>
                <w:tab w:val="left" w:pos="2160"/>
                <w:tab w:val="left" w:pos="7920"/>
              </w:tabs>
              <w:rPr>
                <w:rFonts w:ascii="Arial" w:hAnsi="Arial" w:cs="Arial"/>
                <w:sz w:val="22"/>
                <w:szCs w:val="22"/>
              </w:rPr>
            </w:pPr>
            <w:r w:rsidRPr="00131909">
              <w:rPr>
                <w:rFonts w:ascii="Arial" w:hAnsi="Arial" w:cs="Arial"/>
                <w:b/>
                <w:bCs/>
                <w:sz w:val="22"/>
                <w:szCs w:val="22"/>
              </w:rPr>
              <w:t>Date of Meeting:</w:t>
            </w:r>
          </w:p>
        </w:tc>
        <w:tc>
          <w:tcPr>
            <w:tcW w:w="6643" w:type="dxa"/>
          </w:tcPr>
          <w:p w14:paraId="2EB22F2E" w14:textId="77777777" w:rsidR="00E1019A" w:rsidRPr="00131909" w:rsidRDefault="00E1019A" w:rsidP="00BA234C">
            <w:pPr>
              <w:pStyle w:val="DefaultText"/>
              <w:tabs>
                <w:tab w:val="left" w:pos="2160"/>
                <w:tab w:val="left" w:pos="7920"/>
              </w:tabs>
              <w:autoSpaceDE/>
              <w:adjustRightInd/>
              <w:rPr>
                <w:rFonts w:ascii="Arial" w:hAnsi="Arial" w:cs="Arial"/>
                <w:sz w:val="22"/>
                <w:szCs w:val="22"/>
                <w:lang w:val="en-GB"/>
              </w:rPr>
            </w:pPr>
          </w:p>
          <w:p w14:paraId="04C8C976" w14:textId="6A70C53D" w:rsidR="00E1019A" w:rsidRPr="00131909" w:rsidRDefault="00C31D46" w:rsidP="00BA234C">
            <w:pPr>
              <w:pStyle w:val="DefaultText"/>
              <w:tabs>
                <w:tab w:val="left" w:pos="2160"/>
                <w:tab w:val="left" w:pos="7920"/>
              </w:tabs>
              <w:autoSpaceDE/>
              <w:adjustRightInd/>
              <w:rPr>
                <w:rFonts w:ascii="Arial" w:hAnsi="Arial" w:cs="Arial"/>
                <w:sz w:val="22"/>
                <w:szCs w:val="22"/>
                <w:lang w:val="en-GB"/>
              </w:rPr>
            </w:pPr>
            <w:r w:rsidRPr="00131909">
              <w:rPr>
                <w:rFonts w:ascii="Arial" w:hAnsi="Arial" w:cs="Arial"/>
                <w:sz w:val="22"/>
                <w:szCs w:val="22"/>
                <w:lang w:val="en-GB"/>
              </w:rPr>
              <w:t>Friday 6 April 2018</w:t>
            </w:r>
          </w:p>
        </w:tc>
      </w:tr>
      <w:tr w:rsidR="00E1019A" w:rsidRPr="00131909" w14:paraId="38DC41F6" w14:textId="77777777" w:rsidTr="006B7366">
        <w:trPr>
          <w:cantSplit/>
        </w:trPr>
        <w:tc>
          <w:tcPr>
            <w:tcW w:w="2537" w:type="dxa"/>
          </w:tcPr>
          <w:p w14:paraId="6DB48163" w14:textId="77777777" w:rsidR="00E1019A" w:rsidRPr="00131909" w:rsidRDefault="00E1019A" w:rsidP="00BA234C">
            <w:pPr>
              <w:tabs>
                <w:tab w:val="left" w:pos="2160"/>
                <w:tab w:val="left" w:pos="7920"/>
              </w:tabs>
              <w:rPr>
                <w:rFonts w:ascii="Arial" w:hAnsi="Arial" w:cs="Arial"/>
                <w:b/>
                <w:bCs/>
                <w:sz w:val="22"/>
                <w:szCs w:val="22"/>
              </w:rPr>
            </w:pPr>
            <w:r w:rsidRPr="00131909">
              <w:rPr>
                <w:rFonts w:ascii="Arial" w:hAnsi="Arial" w:cs="Arial"/>
                <w:b/>
                <w:bCs/>
                <w:sz w:val="22"/>
                <w:szCs w:val="22"/>
              </w:rPr>
              <w:t>Report of:</w:t>
            </w:r>
          </w:p>
        </w:tc>
        <w:tc>
          <w:tcPr>
            <w:tcW w:w="6643" w:type="dxa"/>
          </w:tcPr>
          <w:p w14:paraId="40D4A575" w14:textId="77777777" w:rsidR="00E1019A" w:rsidRPr="00131909" w:rsidRDefault="008C593F" w:rsidP="00BA234C">
            <w:pPr>
              <w:pStyle w:val="DefaultText"/>
              <w:tabs>
                <w:tab w:val="left" w:pos="2160"/>
                <w:tab w:val="left" w:pos="7920"/>
              </w:tabs>
              <w:autoSpaceDE/>
              <w:adjustRightInd/>
              <w:rPr>
                <w:rFonts w:ascii="Arial" w:hAnsi="Arial" w:cs="Arial"/>
                <w:sz w:val="22"/>
                <w:szCs w:val="22"/>
                <w:lang w:val="en-GB"/>
              </w:rPr>
            </w:pPr>
            <w:r w:rsidRPr="00131909">
              <w:rPr>
                <w:rFonts w:ascii="Arial" w:hAnsi="Arial" w:cs="Arial"/>
                <w:sz w:val="22"/>
                <w:szCs w:val="22"/>
                <w:lang w:val="en-GB"/>
              </w:rPr>
              <w:t>Roy Newton</w:t>
            </w:r>
          </w:p>
        </w:tc>
      </w:tr>
      <w:tr w:rsidR="00E1019A" w:rsidRPr="00131909" w14:paraId="67F6ED5A" w14:textId="77777777" w:rsidTr="006B7366">
        <w:trPr>
          <w:cantSplit/>
        </w:trPr>
        <w:tc>
          <w:tcPr>
            <w:tcW w:w="2537" w:type="dxa"/>
          </w:tcPr>
          <w:p w14:paraId="74DB46A4" w14:textId="77777777" w:rsidR="00E1019A" w:rsidRPr="00131909" w:rsidRDefault="00E1019A" w:rsidP="00BA234C">
            <w:pPr>
              <w:tabs>
                <w:tab w:val="left" w:pos="2160"/>
                <w:tab w:val="left" w:pos="7920"/>
              </w:tabs>
              <w:rPr>
                <w:rFonts w:ascii="Arial" w:hAnsi="Arial" w:cs="Arial"/>
                <w:b/>
                <w:bCs/>
                <w:sz w:val="22"/>
                <w:szCs w:val="22"/>
              </w:rPr>
            </w:pPr>
            <w:r w:rsidRPr="00131909">
              <w:rPr>
                <w:rFonts w:ascii="Arial" w:hAnsi="Arial" w:cs="Arial"/>
                <w:b/>
                <w:bCs/>
                <w:sz w:val="22"/>
                <w:szCs w:val="22"/>
              </w:rPr>
              <w:t>Subject/Title:</w:t>
            </w:r>
          </w:p>
        </w:tc>
        <w:tc>
          <w:tcPr>
            <w:tcW w:w="6643" w:type="dxa"/>
          </w:tcPr>
          <w:p w14:paraId="1B31FE56" w14:textId="242187D7" w:rsidR="00E1019A" w:rsidRPr="00131909" w:rsidRDefault="008D1892" w:rsidP="00BA234C">
            <w:pPr>
              <w:pStyle w:val="DefaultText"/>
              <w:tabs>
                <w:tab w:val="left" w:pos="2160"/>
                <w:tab w:val="left" w:pos="7920"/>
              </w:tabs>
              <w:autoSpaceDE/>
              <w:adjustRightInd/>
              <w:rPr>
                <w:rFonts w:ascii="Arial" w:hAnsi="Arial" w:cs="Arial"/>
                <w:sz w:val="22"/>
                <w:szCs w:val="22"/>
                <w:lang w:val="en-GB"/>
              </w:rPr>
            </w:pPr>
            <w:r>
              <w:rPr>
                <w:rFonts w:ascii="Arial" w:hAnsi="Arial" w:cs="Arial"/>
                <w:sz w:val="22"/>
                <w:szCs w:val="22"/>
                <w:lang w:val="en-GB"/>
              </w:rPr>
              <w:t>Transforming Cities</w:t>
            </w:r>
            <w:r w:rsidR="00C31D46" w:rsidRPr="00131909">
              <w:rPr>
                <w:rFonts w:ascii="Arial" w:hAnsi="Arial" w:cs="Arial"/>
                <w:sz w:val="22"/>
                <w:szCs w:val="22"/>
                <w:lang w:val="en-GB"/>
              </w:rPr>
              <w:t xml:space="preserve"> Fund</w:t>
            </w:r>
          </w:p>
        </w:tc>
      </w:tr>
      <w:tr w:rsidR="000934E0" w:rsidRPr="00131909" w14:paraId="2244D836" w14:textId="77777777" w:rsidTr="006B7366">
        <w:trPr>
          <w:cantSplit/>
        </w:trPr>
        <w:tc>
          <w:tcPr>
            <w:tcW w:w="2537" w:type="dxa"/>
          </w:tcPr>
          <w:p w14:paraId="06FC73CF" w14:textId="77777777" w:rsidR="000934E0" w:rsidRPr="00131909" w:rsidRDefault="000934E0" w:rsidP="00BA234C">
            <w:pPr>
              <w:tabs>
                <w:tab w:val="left" w:pos="2160"/>
                <w:tab w:val="left" w:pos="7920"/>
              </w:tabs>
              <w:rPr>
                <w:rFonts w:ascii="Arial" w:hAnsi="Arial" w:cs="Arial"/>
                <w:b/>
                <w:bCs/>
                <w:sz w:val="22"/>
                <w:szCs w:val="22"/>
              </w:rPr>
            </w:pPr>
          </w:p>
        </w:tc>
        <w:tc>
          <w:tcPr>
            <w:tcW w:w="6643" w:type="dxa"/>
          </w:tcPr>
          <w:p w14:paraId="1DF38512" w14:textId="77777777" w:rsidR="000934E0" w:rsidRPr="00131909" w:rsidRDefault="000934E0" w:rsidP="00BA234C">
            <w:pPr>
              <w:pStyle w:val="DefaultText"/>
              <w:tabs>
                <w:tab w:val="left" w:pos="2160"/>
                <w:tab w:val="left" w:pos="7920"/>
              </w:tabs>
              <w:autoSpaceDE/>
              <w:adjustRightInd/>
              <w:rPr>
                <w:rFonts w:ascii="Arial" w:hAnsi="Arial" w:cs="Arial"/>
                <w:bCs/>
                <w:sz w:val="22"/>
                <w:szCs w:val="22"/>
              </w:rPr>
            </w:pPr>
          </w:p>
        </w:tc>
      </w:tr>
    </w:tbl>
    <w:p w14:paraId="46274CD5" w14:textId="77777777" w:rsidR="00C173E7" w:rsidRPr="00131909" w:rsidRDefault="00C173E7" w:rsidP="00E1019A">
      <w:pPr>
        <w:tabs>
          <w:tab w:val="left" w:pos="2160"/>
          <w:tab w:val="left" w:pos="9180"/>
        </w:tabs>
        <w:ind w:right="390"/>
        <w:rPr>
          <w:rFonts w:ascii="Arial" w:hAnsi="Arial" w:cs="Arial"/>
          <w:sz w:val="22"/>
          <w:szCs w:val="22"/>
        </w:rPr>
      </w:pPr>
    </w:p>
    <w:p w14:paraId="6CBB7093" w14:textId="77777777" w:rsidR="00C173E7" w:rsidRPr="00131909" w:rsidRDefault="00C173E7" w:rsidP="00295988">
      <w:pPr>
        <w:pStyle w:val="NoSpacing"/>
        <w:numPr>
          <w:ilvl w:val="0"/>
          <w:numId w:val="33"/>
        </w:numPr>
        <w:spacing w:after="240"/>
        <w:ind w:left="709" w:hanging="709"/>
        <w:jc w:val="both"/>
        <w:rPr>
          <w:rFonts w:ascii="Arial" w:hAnsi="Arial" w:cs="Arial"/>
          <w:b/>
          <w:sz w:val="22"/>
          <w:szCs w:val="22"/>
        </w:rPr>
      </w:pPr>
      <w:r w:rsidRPr="00131909">
        <w:rPr>
          <w:rFonts w:ascii="Arial" w:hAnsi="Arial" w:cs="Arial"/>
          <w:b/>
          <w:sz w:val="22"/>
          <w:szCs w:val="22"/>
        </w:rPr>
        <w:t xml:space="preserve">Report Summary </w:t>
      </w:r>
    </w:p>
    <w:p w14:paraId="03487A87" w14:textId="766E7EA9" w:rsidR="00AD0404" w:rsidRDefault="00AD0404" w:rsidP="00AD0404">
      <w:pPr>
        <w:pStyle w:val="NoSpacing"/>
        <w:numPr>
          <w:ilvl w:val="1"/>
          <w:numId w:val="33"/>
        </w:numPr>
        <w:spacing w:after="120"/>
        <w:ind w:left="709" w:hanging="709"/>
        <w:jc w:val="both"/>
        <w:rPr>
          <w:rFonts w:ascii="Arial" w:hAnsi="Arial" w:cs="Arial"/>
          <w:sz w:val="22"/>
          <w:szCs w:val="22"/>
        </w:rPr>
      </w:pPr>
      <w:r w:rsidRPr="00AD0404">
        <w:rPr>
          <w:rFonts w:ascii="Arial" w:hAnsi="Arial" w:cs="Arial"/>
          <w:sz w:val="22"/>
          <w:szCs w:val="22"/>
        </w:rPr>
        <w:t xml:space="preserve">The Government announced, as part of the Autumn Budget 2017, the creation of the £1.7bn Transforming Cities Fund ('the Fund'), </w:t>
      </w:r>
      <w:r w:rsidRPr="00295988">
        <w:rPr>
          <w:rFonts w:ascii="Arial" w:hAnsi="Arial" w:cs="Arial"/>
          <w:b/>
          <w:sz w:val="22"/>
          <w:szCs w:val="22"/>
        </w:rPr>
        <w:t>for capital investment</w:t>
      </w:r>
      <w:r>
        <w:rPr>
          <w:rFonts w:ascii="Arial" w:hAnsi="Arial" w:cs="Arial"/>
          <w:sz w:val="22"/>
          <w:szCs w:val="22"/>
        </w:rPr>
        <w:t xml:space="preserve"> in transport </w:t>
      </w:r>
      <w:r w:rsidR="00295988">
        <w:rPr>
          <w:rFonts w:ascii="Arial" w:hAnsi="Arial" w:cs="Arial"/>
          <w:sz w:val="22"/>
          <w:szCs w:val="22"/>
        </w:rPr>
        <w:t>to increase</w:t>
      </w:r>
      <w:r w:rsidRPr="00AD0404">
        <w:rPr>
          <w:rFonts w:ascii="Arial" w:hAnsi="Arial" w:cs="Arial"/>
          <w:sz w:val="22"/>
          <w:szCs w:val="22"/>
        </w:rPr>
        <w:t xml:space="preserve"> productivity and spread prosperity through investment in public and sustainable transport in some of the largest English city regions. The Fund will be focused on </w:t>
      </w:r>
      <w:r w:rsidR="00295988">
        <w:rPr>
          <w:rFonts w:ascii="Arial" w:hAnsi="Arial" w:cs="Arial"/>
          <w:sz w:val="22"/>
          <w:szCs w:val="22"/>
        </w:rPr>
        <w:t>internal city movements</w:t>
      </w:r>
      <w:r w:rsidRPr="00AD0404">
        <w:rPr>
          <w:rFonts w:ascii="Arial" w:hAnsi="Arial" w:cs="Arial"/>
          <w:sz w:val="22"/>
          <w:szCs w:val="22"/>
        </w:rPr>
        <w:t xml:space="preserve">. </w:t>
      </w:r>
    </w:p>
    <w:p w14:paraId="722278AC" w14:textId="372676FD" w:rsidR="00AD0404" w:rsidRDefault="00AD0404" w:rsidP="00332B77">
      <w:pPr>
        <w:pStyle w:val="NoSpacing"/>
        <w:numPr>
          <w:ilvl w:val="1"/>
          <w:numId w:val="33"/>
        </w:numPr>
        <w:spacing w:after="120"/>
        <w:ind w:left="709" w:hanging="709"/>
        <w:jc w:val="both"/>
        <w:rPr>
          <w:rFonts w:ascii="Arial" w:hAnsi="Arial" w:cs="Arial"/>
          <w:sz w:val="22"/>
          <w:szCs w:val="22"/>
        </w:rPr>
      </w:pPr>
      <w:r w:rsidRPr="00AD0404">
        <w:rPr>
          <w:rFonts w:ascii="Arial" w:hAnsi="Arial" w:cs="Arial"/>
          <w:sz w:val="22"/>
          <w:szCs w:val="22"/>
        </w:rPr>
        <w:t xml:space="preserve">For Mayoral Combined Authorities with an existing, directly-elected Mayor, half of the Fund has been allocated on a devolved, per capita basis with the freedom to invest on </w:t>
      </w:r>
      <w:r w:rsidR="00295988">
        <w:rPr>
          <w:rFonts w:ascii="Arial" w:hAnsi="Arial" w:cs="Arial"/>
          <w:sz w:val="22"/>
          <w:szCs w:val="22"/>
        </w:rPr>
        <w:t xml:space="preserve">their </w:t>
      </w:r>
      <w:r w:rsidRPr="00AD0404">
        <w:rPr>
          <w:rFonts w:ascii="Arial" w:hAnsi="Arial" w:cs="Arial"/>
          <w:sz w:val="22"/>
          <w:szCs w:val="22"/>
        </w:rPr>
        <w:t>strategic transport priorities.</w:t>
      </w:r>
      <w:r w:rsidR="00332B77">
        <w:rPr>
          <w:rFonts w:ascii="Arial" w:hAnsi="Arial" w:cs="Arial"/>
          <w:sz w:val="22"/>
          <w:szCs w:val="22"/>
        </w:rPr>
        <w:t xml:space="preserve">  These authorities </w:t>
      </w:r>
      <w:r w:rsidR="00332B77" w:rsidRPr="00332B77">
        <w:rPr>
          <w:rFonts w:ascii="Arial" w:hAnsi="Arial" w:cs="Arial"/>
          <w:sz w:val="22"/>
          <w:szCs w:val="22"/>
        </w:rPr>
        <w:t>are ineligible to bid for additional funding.</w:t>
      </w:r>
    </w:p>
    <w:p w14:paraId="6DDAB880" w14:textId="58562279" w:rsidR="00F53741" w:rsidRPr="008172EB" w:rsidRDefault="00AD0404" w:rsidP="008172EB">
      <w:pPr>
        <w:pStyle w:val="NoSpacing"/>
        <w:numPr>
          <w:ilvl w:val="1"/>
          <w:numId w:val="33"/>
        </w:numPr>
        <w:spacing w:after="120"/>
        <w:ind w:left="709" w:hanging="709"/>
        <w:jc w:val="both"/>
        <w:rPr>
          <w:rFonts w:ascii="Arial" w:hAnsi="Arial" w:cs="Arial"/>
          <w:sz w:val="22"/>
          <w:szCs w:val="22"/>
        </w:rPr>
      </w:pPr>
      <w:r w:rsidRPr="008172EB">
        <w:rPr>
          <w:rFonts w:ascii="Arial" w:hAnsi="Arial" w:cs="Arial"/>
          <w:sz w:val="22"/>
          <w:szCs w:val="22"/>
        </w:rPr>
        <w:t>On 13 March the Department for Transport published a call for proposals</w:t>
      </w:r>
      <w:r w:rsidR="00332B77" w:rsidRPr="008172EB">
        <w:rPr>
          <w:rFonts w:ascii="Arial" w:hAnsi="Arial" w:cs="Arial"/>
          <w:sz w:val="22"/>
          <w:szCs w:val="22"/>
        </w:rPr>
        <w:t>. The Fund</w:t>
      </w:r>
      <w:r w:rsidRPr="008172EB">
        <w:rPr>
          <w:rFonts w:ascii="Arial" w:hAnsi="Arial" w:cs="Arial"/>
          <w:sz w:val="22"/>
          <w:szCs w:val="22"/>
        </w:rPr>
        <w:t xml:space="preserve"> will be allocated by a competitive process aimed at identifying the city regions with the strongest case for investment</w:t>
      </w:r>
      <w:r w:rsidR="00AB4618" w:rsidRPr="008172EB">
        <w:rPr>
          <w:rFonts w:ascii="Arial" w:hAnsi="Arial" w:cs="Arial"/>
          <w:sz w:val="22"/>
          <w:szCs w:val="22"/>
        </w:rPr>
        <w:t>.</w:t>
      </w:r>
      <w:r w:rsidR="008172EB" w:rsidRPr="008172EB">
        <w:rPr>
          <w:rFonts w:ascii="Arial" w:hAnsi="Arial" w:cs="Arial"/>
          <w:sz w:val="22"/>
          <w:szCs w:val="22"/>
        </w:rPr>
        <w:t xml:space="preserve">  The initial sift will look at evidence of support from organisations such local employers, research institutions, transport providers and housebuilders. </w:t>
      </w:r>
      <w:r w:rsidR="00AB4618" w:rsidRPr="008172EB">
        <w:rPr>
          <w:rFonts w:ascii="Arial" w:hAnsi="Arial" w:cs="Arial"/>
          <w:sz w:val="22"/>
          <w:szCs w:val="22"/>
        </w:rPr>
        <w:t xml:space="preserve">The government will </w:t>
      </w:r>
      <w:r w:rsidRPr="00295988">
        <w:rPr>
          <w:rFonts w:ascii="Arial" w:hAnsi="Arial" w:cs="Arial"/>
          <w:b/>
          <w:sz w:val="22"/>
          <w:szCs w:val="22"/>
        </w:rPr>
        <w:t>select up to ten city regions</w:t>
      </w:r>
      <w:r w:rsidRPr="008172EB">
        <w:rPr>
          <w:rFonts w:ascii="Arial" w:hAnsi="Arial" w:cs="Arial"/>
          <w:sz w:val="22"/>
          <w:szCs w:val="22"/>
        </w:rPr>
        <w:t xml:space="preserve"> to work with to co-develop packages of schemes. These will be competitively assessed against each other with funding awarded to the proposals which demonstrate the greatest improvements to productivity and offer the best value for money. The level of funding to be awarded will be </w:t>
      </w:r>
      <w:r w:rsidR="008172EB">
        <w:rPr>
          <w:rFonts w:ascii="Arial" w:hAnsi="Arial" w:cs="Arial"/>
          <w:sz w:val="22"/>
          <w:szCs w:val="22"/>
        </w:rPr>
        <w:t>decided</w:t>
      </w:r>
      <w:r w:rsidRPr="008172EB">
        <w:rPr>
          <w:rFonts w:ascii="Arial" w:hAnsi="Arial" w:cs="Arial"/>
          <w:sz w:val="22"/>
          <w:szCs w:val="22"/>
        </w:rPr>
        <w:t xml:space="preserve"> by the Secretary of State</w:t>
      </w:r>
      <w:r w:rsidR="00FC3A4E" w:rsidRPr="008172EB">
        <w:rPr>
          <w:rFonts w:ascii="Arial" w:hAnsi="Arial" w:cs="Arial"/>
          <w:sz w:val="22"/>
          <w:szCs w:val="22"/>
        </w:rPr>
        <w:t>.</w:t>
      </w:r>
      <w:r w:rsidRPr="008172EB">
        <w:rPr>
          <w:rFonts w:ascii="Arial" w:hAnsi="Arial" w:cs="Arial"/>
          <w:sz w:val="22"/>
          <w:szCs w:val="22"/>
        </w:rPr>
        <w:t xml:space="preserve">  </w:t>
      </w:r>
    </w:p>
    <w:p w14:paraId="1F0F9A87" w14:textId="51BFEB5D" w:rsidR="00507C6D" w:rsidRDefault="00295988" w:rsidP="00AD0404">
      <w:pPr>
        <w:pStyle w:val="NoSpacing"/>
        <w:numPr>
          <w:ilvl w:val="1"/>
          <w:numId w:val="33"/>
        </w:numPr>
        <w:spacing w:after="120"/>
        <w:ind w:left="709" w:hanging="709"/>
        <w:jc w:val="both"/>
        <w:rPr>
          <w:rFonts w:ascii="Arial" w:hAnsi="Arial" w:cs="Arial"/>
          <w:sz w:val="22"/>
          <w:szCs w:val="22"/>
        </w:rPr>
      </w:pPr>
      <w:r>
        <w:rPr>
          <w:rFonts w:ascii="Arial" w:hAnsi="Arial" w:cs="Arial"/>
          <w:sz w:val="22"/>
          <w:szCs w:val="22"/>
        </w:rPr>
        <w:t>T</w:t>
      </w:r>
      <w:r w:rsidR="00AD0404" w:rsidRPr="00AD0404">
        <w:rPr>
          <w:rFonts w:ascii="Arial" w:hAnsi="Arial" w:cs="Arial"/>
          <w:sz w:val="22"/>
          <w:szCs w:val="22"/>
        </w:rPr>
        <w:t xml:space="preserve">he Government will not define city regions. Local authorities may wish to bid jointly where a clear 'city region' can be defined. </w:t>
      </w:r>
      <w:r w:rsidR="00332B77">
        <w:rPr>
          <w:rFonts w:ascii="Arial" w:hAnsi="Arial" w:cs="Arial"/>
          <w:sz w:val="22"/>
          <w:szCs w:val="22"/>
        </w:rPr>
        <w:t>P</w:t>
      </w:r>
      <w:r w:rsidR="00AD0404" w:rsidRPr="00AD0404">
        <w:rPr>
          <w:rFonts w:ascii="Arial" w:hAnsi="Arial" w:cs="Arial"/>
          <w:sz w:val="22"/>
          <w:szCs w:val="22"/>
        </w:rPr>
        <w:t>roposals which are largely rural will not be accepted.</w:t>
      </w:r>
      <w:r w:rsidRPr="00295988">
        <w:rPr>
          <w:rFonts w:ascii="Arial" w:hAnsi="Arial" w:cs="Arial"/>
          <w:sz w:val="22"/>
          <w:szCs w:val="22"/>
        </w:rPr>
        <w:t xml:space="preserve"> Proposals will be accepted from County Councils, Combined Authorities, and Unitary Authorities. As the Fund is seeking to support the largest city regions, the application form will look for evidence of high workday as opposed to residential populations. City regions with workday populations </w:t>
      </w:r>
      <w:r w:rsidRPr="00295988">
        <w:rPr>
          <w:rFonts w:ascii="Arial" w:hAnsi="Arial" w:cs="Arial"/>
          <w:b/>
          <w:sz w:val="22"/>
          <w:szCs w:val="22"/>
        </w:rPr>
        <w:t>above 200,000 people</w:t>
      </w:r>
      <w:r w:rsidRPr="00295988">
        <w:rPr>
          <w:rFonts w:ascii="Arial" w:hAnsi="Arial" w:cs="Arial"/>
          <w:sz w:val="22"/>
          <w:szCs w:val="22"/>
        </w:rPr>
        <w:t xml:space="preserve"> will therefore score more strongly.</w:t>
      </w:r>
      <w:r w:rsidR="00807AD0">
        <w:rPr>
          <w:rFonts w:ascii="Arial" w:hAnsi="Arial" w:cs="Arial"/>
          <w:sz w:val="22"/>
          <w:szCs w:val="22"/>
        </w:rPr>
        <w:t xml:space="preserve"> Deadline for bids is </w:t>
      </w:r>
      <w:r w:rsidR="00807AD0" w:rsidRPr="00807AD0">
        <w:rPr>
          <w:rFonts w:ascii="Arial" w:hAnsi="Arial" w:cs="Arial"/>
          <w:sz w:val="22"/>
          <w:szCs w:val="22"/>
        </w:rPr>
        <w:t xml:space="preserve">2359 on </w:t>
      </w:r>
      <w:r w:rsidR="00807AD0" w:rsidRPr="00807AD0">
        <w:rPr>
          <w:rFonts w:ascii="Arial" w:hAnsi="Arial" w:cs="Arial"/>
          <w:b/>
          <w:sz w:val="22"/>
          <w:szCs w:val="22"/>
        </w:rPr>
        <w:t>Friday 8 June 2018</w:t>
      </w:r>
      <w:r w:rsidR="00807AD0" w:rsidRPr="00807AD0">
        <w:rPr>
          <w:rFonts w:ascii="Arial" w:hAnsi="Arial" w:cs="Arial"/>
          <w:sz w:val="22"/>
          <w:szCs w:val="22"/>
        </w:rPr>
        <w:t>.</w:t>
      </w:r>
    </w:p>
    <w:p w14:paraId="6052C1EB" w14:textId="568A7F29" w:rsidR="00AD0404" w:rsidRDefault="00AD0404" w:rsidP="00AD0404">
      <w:pPr>
        <w:pStyle w:val="NoSpacing"/>
        <w:numPr>
          <w:ilvl w:val="1"/>
          <w:numId w:val="33"/>
        </w:numPr>
        <w:spacing w:after="120"/>
        <w:ind w:left="709" w:hanging="709"/>
        <w:jc w:val="both"/>
        <w:rPr>
          <w:rFonts w:ascii="Arial" w:hAnsi="Arial" w:cs="Arial"/>
          <w:sz w:val="22"/>
          <w:szCs w:val="22"/>
        </w:rPr>
      </w:pPr>
      <w:r>
        <w:rPr>
          <w:rFonts w:ascii="Arial" w:hAnsi="Arial" w:cs="Arial"/>
          <w:sz w:val="22"/>
          <w:szCs w:val="22"/>
        </w:rPr>
        <w:t>The profile of the funds available is:</w:t>
      </w:r>
    </w:p>
    <w:tbl>
      <w:tblPr>
        <w:tblW w:w="4510" w:type="pct"/>
        <w:tblInd w:w="817" w:type="dxa"/>
        <w:tblLayout w:type="fixed"/>
        <w:tblLook w:val="04A0" w:firstRow="1" w:lastRow="0" w:firstColumn="1" w:lastColumn="0" w:noHBand="0" w:noVBand="1"/>
      </w:tblPr>
      <w:tblGrid>
        <w:gridCol w:w="1901"/>
        <w:gridCol w:w="1295"/>
        <w:gridCol w:w="1295"/>
        <w:gridCol w:w="1295"/>
        <w:gridCol w:w="1295"/>
        <w:gridCol w:w="1295"/>
      </w:tblGrid>
      <w:tr w:rsidR="00AD0404" w:rsidRPr="00AD0404" w14:paraId="3DA3659E" w14:textId="77777777" w:rsidTr="00AD0404">
        <w:trPr>
          <w:tblHeader/>
        </w:trPr>
        <w:tc>
          <w:tcPr>
            <w:tcW w:w="1901" w:type="dxa"/>
            <w:tcBorders>
              <w:top w:val="nil"/>
              <w:left w:val="nil"/>
              <w:right w:val="nil"/>
            </w:tcBorders>
            <w:hideMark/>
          </w:tcPr>
          <w:p w14:paraId="74CAB93B" w14:textId="7FD3BBEB" w:rsidR="0020768D" w:rsidRPr="00AD0404" w:rsidRDefault="0020768D" w:rsidP="00AD0404">
            <w:pPr>
              <w:pStyle w:val="NoSpacing"/>
              <w:spacing w:after="120"/>
              <w:jc w:val="both"/>
              <w:rPr>
                <w:rFonts w:ascii="Arial" w:hAnsi="Arial" w:cs="Arial"/>
                <w:b/>
                <w:sz w:val="22"/>
                <w:szCs w:val="22"/>
              </w:rPr>
            </w:pPr>
            <w:bookmarkStart w:id="0" w:name="TableHeader" w:colFirst="0" w:colLast="0"/>
          </w:p>
        </w:tc>
        <w:tc>
          <w:tcPr>
            <w:tcW w:w="1295" w:type="dxa"/>
            <w:tcBorders>
              <w:top w:val="nil"/>
              <w:left w:val="nil"/>
              <w:right w:val="nil"/>
            </w:tcBorders>
            <w:hideMark/>
          </w:tcPr>
          <w:p w14:paraId="2030F0D7" w14:textId="77777777" w:rsidR="0020768D" w:rsidRPr="00AD0404" w:rsidRDefault="00AD0404" w:rsidP="00AD0404">
            <w:pPr>
              <w:pStyle w:val="NoSpacing"/>
              <w:spacing w:after="120"/>
              <w:jc w:val="both"/>
              <w:rPr>
                <w:rFonts w:ascii="Arial" w:hAnsi="Arial" w:cs="Arial"/>
                <w:b/>
                <w:sz w:val="22"/>
                <w:szCs w:val="22"/>
              </w:rPr>
            </w:pPr>
            <w:r w:rsidRPr="00AD0404">
              <w:rPr>
                <w:rFonts w:ascii="Arial" w:hAnsi="Arial" w:cs="Arial"/>
                <w:b/>
                <w:sz w:val="22"/>
                <w:szCs w:val="22"/>
              </w:rPr>
              <w:t>2018 / 19</w:t>
            </w:r>
          </w:p>
        </w:tc>
        <w:tc>
          <w:tcPr>
            <w:tcW w:w="1295" w:type="dxa"/>
            <w:tcBorders>
              <w:top w:val="nil"/>
              <w:left w:val="nil"/>
              <w:right w:val="nil"/>
            </w:tcBorders>
            <w:hideMark/>
          </w:tcPr>
          <w:p w14:paraId="10942ADF" w14:textId="77777777" w:rsidR="0020768D" w:rsidRPr="00AD0404" w:rsidRDefault="00AD0404" w:rsidP="00AD0404">
            <w:pPr>
              <w:pStyle w:val="NoSpacing"/>
              <w:spacing w:after="120"/>
              <w:jc w:val="both"/>
              <w:rPr>
                <w:rFonts w:ascii="Arial" w:hAnsi="Arial" w:cs="Arial"/>
                <w:b/>
                <w:sz w:val="22"/>
                <w:szCs w:val="22"/>
              </w:rPr>
            </w:pPr>
            <w:r w:rsidRPr="00AD0404">
              <w:rPr>
                <w:rFonts w:ascii="Arial" w:hAnsi="Arial" w:cs="Arial"/>
                <w:b/>
                <w:sz w:val="22"/>
                <w:szCs w:val="22"/>
              </w:rPr>
              <w:t>2019 / 20</w:t>
            </w:r>
          </w:p>
        </w:tc>
        <w:tc>
          <w:tcPr>
            <w:tcW w:w="1295" w:type="dxa"/>
            <w:tcBorders>
              <w:top w:val="nil"/>
              <w:left w:val="nil"/>
              <w:right w:val="nil"/>
            </w:tcBorders>
            <w:hideMark/>
          </w:tcPr>
          <w:p w14:paraId="1F3D5A6C" w14:textId="77777777" w:rsidR="0020768D" w:rsidRPr="00AD0404" w:rsidRDefault="00AD0404" w:rsidP="00AD0404">
            <w:pPr>
              <w:pStyle w:val="NoSpacing"/>
              <w:spacing w:after="120"/>
              <w:jc w:val="both"/>
              <w:rPr>
                <w:rFonts w:ascii="Arial" w:hAnsi="Arial" w:cs="Arial"/>
                <w:b/>
                <w:sz w:val="22"/>
                <w:szCs w:val="22"/>
              </w:rPr>
            </w:pPr>
            <w:r w:rsidRPr="00AD0404">
              <w:rPr>
                <w:rFonts w:ascii="Arial" w:hAnsi="Arial" w:cs="Arial"/>
                <w:b/>
                <w:sz w:val="22"/>
                <w:szCs w:val="22"/>
              </w:rPr>
              <w:t>2020 / 21</w:t>
            </w:r>
          </w:p>
        </w:tc>
        <w:tc>
          <w:tcPr>
            <w:tcW w:w="1295" w:type="dxa"/>
            <w:tcBorders>
              <w:top w:val="nil"/>
              <w:left w:val="nil"/>
              <w:right w:val="nil"/>
            </w:tcBorders>
            <w:hideMark/>
          </w:tcPr>
          <w:p w14:paraId="0FC29790" w14:textId="77777777" w:rsidR="0020768D" w:rsidRPr="00AD0404" w:rsidRDefault="00AD0404" w:rsidP="00AD0404">
            <w:pPr>
              <w:pStyle w:val="NoSpacing"/>
              <w:spacing w:after="120"/>
              <w:jc w:val="both"/>
              <w:rPr>
                <w:rFonts w:ascii="Arial" w:hAnsi="Arial" w:cs="Arial"/>
                <w:b/>
                <w:sz w:val="22"/>
                <w:szCs w:val="22"/>
              </w:rPr>
            </w:pPr>
            <w:r w:rsidRPr="00AD0404">
              <w:rPr>
                <w:rFonts w:ascii="Arial" w:hAnsi="Arial" w:cs="Arial"/>
                <w:b/>
                <w:sz w:val="22"/>
                <w:szCs w:val="22"/>
              </w:rPr>
              <w:t>2021 / 22</w:t>
            </w:r>
          </w:p>
        </w:tc>
        <w:tc>
          <w:tcPr>
            <w:tcW w:w="1295" w:type="dxa"/>
            <w:tcBorders>
              <w:top w:val="nil"/>
              <w:left w:val="nil"/>
              <w:right w:val="nil"/>
            </w:tcBorders>
            <w:hideMark/>
          </w:tcPr>
          <w:p w14:paraId="373D16E0" w14:textId="77777777" w:rsidR="0020768D" w:rsidRPr="00AD0404" w:rsidRDefault="00AD0404" w:rsidP="00AD0404">
            <w:pPr>
              <w:pStyle w:val="NoSpacing"/>
              <w:spacing w:after="120"/>
              <w:jc w:val="both"/>
              <w:rPr>
                <w:rFonts w:ascii="Arial" w:hAnsi="Arial" w:cs="Arial"/>
                <w:b/>
                <w:sz w:val="22"/>
                <w:szCs w:val="22"/>
              </w:rPr>
            </w:pPr>
            <w:r w:rsidRPr="00AD0404">
              <w:rPr>
                <w:rFonts w:ascii="Arial" w:hAnsi="Arial" w:cs="Arial"/>
                <w:b/>
                <w:sz w:val="22"/>
                <w:szCs w:val="22"/>
              </w:rPr>
              <w:t>Total</w:t>
            </w:r>
          </w:p>
        </w:tc>
      </w:tr>
      <w:tr w:rsidR="00AD0404" w:rsidRPr="00AD0404" w14:paraId="2D5F5B9C" w14:textId="77777777" w:rsidTr="00AD0404">
        <w:trPr>
          <w:trHeight w:val="270"/>
        </w:trPr>
        <w:tc>
          <w:tcPr>
            <w:tcW w:w="1901" w:type="dxa"/>
            <w:tcBorders>
              <w:top w:val="single" w:sz="12" w:space="0" w:color="auto"/>
              <w:left w:val="nil"/>
              <w:bottom w:val="single" w:sz="4" w:space="0" w:color="000000" w:themeColor="text1"/>
              <w:right w:val="nil"/>
            </w:tcBorders>
            <w:hideMark/>
          </w:tcPr>
          <w:p w14:paraId="407E3ADC" w14:textId="78DD27EB" w:rsidR="0020768D" w:rsidRPr="00AD0404" w:rsidRDefault="00AD0404" w:rsidP="00AD0404">
            <w:pPr>
              <w:pStyle w:val="NoSpacing"/>
              <w:spacing w:after="120"/>
              <w:jc w:val="both"/>
              <w:rPr>
                <w:rFonts w:ascii="Arial" w:hAnsi="Arial" w:cs="Arial"/>
                <w:sz w:val="22"/>
                <w:szCs w:val="22"/>
              </w:rPr>
            </w:pPr>
            <w:bookmarkStart w:id="1" w:name="TableText" w:colFirst="0" w:colLast="0"/>
            <w:bookmarkEnd w:id="0"/>
            <w:r w:rsidRPr="00AD0404">
              <w:rPr>
                <w:rFonts w:ascii="Arial" w:hAnsi="Arial" w:cs="Arial"/>
                <w:sz w:val="22"/>
                <w:szCs w:val="22"/>
              </w:rPr>
              <w:t>Capital (</w:t>
            </w:r>
            <w:r>
              <w:rPr>
                <w:rFonts w:ascii="Arial" w:hAnsi="Arial" w:cs="Arial"/>
                <w:sz w:val="22"/>
                <w:szCs w:val="22"/>
              </w:rPr>
              <w:t>£</w:t>
            </w:r>
            <w:r w:rsidRPr="00AD0404">
              <w:rPr>
                <w:rFonts w:ascii="Arial" w:hAnsi="Arial" w:cs="Arial"/>
                <w:sz w:val="22"/>
                <w:szCs w:val="22"/>
              </w:rPr>
              <w:t>m)</w:t>
            </w:r>
          </w:p>
        </w:tc>
        <w:tc>
          <w:tcPr>
            <w:tcW w:w="1295" w:type="dxa"/>
            <w:tcBorders>
              <w:top w:val="single" w:sz="12" w:space="0" w:color="auto"/>
              <w:left w:val="nil"/>
              <w:bottom w:val="single" w:sz="4" w:space="0" w:color="000000" w:themeColor="text1"/>
              <w:right w:val="nil"/>
            </w:tcBorders>
            <w:hideMark/>
          </w:tcPr>
          <w:p w14:paraId="45A4E94E" w14:textId="77777777" w:rsidR="0020768D" w:rsidRPr="00AD0404" w:rsidRDefault="00AD0404" w:rsidP="00AD0404">
            <w:pPr>
              <w:pStyle w:val="NoSpacing"/>
              <w:spacing w:after="120"/>
              <w:jc w:val="both"/>
              <w:rPr>
                <w:rFonts w:ascii="Arial" w:hAnsi="Arial" w:cs="Arial"/>
                <w:sz w:val="22"/>
                <w:szCs w:val="22"/>
              </w:rPr>
            </w:pPr>
            <w:r w:rsidRPr="00AD0404">
              <w:rPr>
                <w:rFonts w:ascii="Arial" w:hAnsi="Arial" w:cs="Arial"/>
                <w:sz w:val="22"/>
                <w:szCs w:val="22"/>
              </w:rPr>
              <w:t>60</w:t>
            </w:r>
          </w:p>
        </w:tc>
        <w:tc>
          <w:tcPr>
            <w:tcW w:w="1295" w:type="dxa"/>
            <w:tcBorders>
              <w:top w:val="single" w:sz="12" w:space="0" w:color="auto"/>
              <w:left w:val="nil"/>
              <w:bottom w:val="single" w:sz="4" w:space="0" w:color="000000" w:themeColor="text1"/>
              <w:right w:val="nil"/>
            </w:tcBorders>
            <w:hideMark/>
          </w:tcPr>
          <w:p w14:paraId="629737F1" w14:textId="77777777" w:rsidR="0020768D" w:rsidRPr="00AD0404" w:rsidRDefault="00AD0404" w:rsidP="00AD0404">
            <w:pPr>
              <w:pStyle w:val="NoSpacing"/>
              <w:spacing w:after="120"/>
              <w:jc w:val="both"/>
              <w:rPr>
                <w:rFonts w:ascii="Arial" w:hAnsi="Arial" w:cs="Arial"/>
                <w:sz w:val="22"/>
                <w:szCs w:val="22"/>
              </w:rPr>
            </w:pPr>
            <w:r w:rsidRPr="00AD0404">
              <w:rPr>
                <w:rFonts w:ascii="Arial" w:hAnsi="Arial" w:cs="Arial"/>
                <w:sz w:val="22"/>
                <w:szCs w:val="22"/>
              </w:rPr>
              <w:t>110</w:t>
            </w:r>
          </w:p>
        </w:tc>
        <w:tc>
          <w:tcPr>
            <w:tcW w:w="1295" w:type="dxa"/>
            <w:tcBorders>
              <w:top w:val="single" w:sz="12" w:space="0" w:color="auto"/>
              <w:left w:val="nil"/>
              <w:bottom w:val="single" w:sz="4" w:space="0" w:color="000000" w:themeColor="text1"/>
              <w:right w:val="nil"/>
            </w:tcBorders>
            <w:hideMark/>
          </w:tcPr>
          <w:p w14:paraId="5E49F3E3" w14:textId="77777777" w:rsidR="0020768D" w:rsidRPr="00AD0404" w:rsidRDefault="00AD0404" w:rsidP="00AD0404">
            <w:pPr>
              <w:pStyle w:val="NoSpacing"/>
              <w:spacing w:after="120"/>
              <w:jc w:val="both"/>
              <w:rPr>
                <w:rFonts w:ascii="Arial" w:hAnsi="Arial" w:cs="Arial"/>
                <w:sz w:val="22"/>
                <w:szCs w:val="22"/>
              </w:rPr>
            </w:pPr>
            <w:r w:rsidRPr="00AD0404">
              <w:rPr>
                <w:rFonts w:ascii="Arial" w:hAnsi="Arial" w:cs="Arial"/>
                <w:sz w:val="22"/>
                <w:szCs w:val="22"/>
              </w:rPr>
              <w:t>160</w:t>
            </w:r>
          </w:p>
        </w:tc>
        <w:tc>
          <w:tcPr>
            <w:tcW w:w="1295" w:type="dxa"/>
            <w:tcBorders>
              <w:top w:val="single" w:sz="12" w:space="0" w:color="auto"/>
              <w:left w:val="nil"/>
              <w:bottom w:val="single" w:sz="4" w:space="0" w:color="000000" w:themeColor="text1"/>
              <w:right w:val="nil"/>
            </w:tcBorders>
            <w:hideMark/>
          </w:tcPr>
          <w:p w14:paraId="561E356A" w14:textId="77777777" w:rsidR="0020768D" w:rsidRPr="00AD0404" w:rsidRDefault="00AD0404" w:rsidP="00AD0404">
            <w:pPr>
              <w:pStyle w:val="NoSpacing"/>
              <w:spacing w:after="120"/>
              <w:jc w:val="both"/>
              <w:rPr>
                <w:rFonts w:ascii="Arial" w:hAnsi="Arial" w:cs="Arial"/>
                <w:sz w:val="22"/>
                <w:szCs w:val="22"/>
              </w:rPr>
            </w:pPr>
            <w:r w:rsidRPr="00AD0404">
              <w:rPr>
                <w:rFonts w:ascii="Arial" w:hAnsi="Arial" w:cs="Arial"/>
                <w:sz w:val="22"/>
                <w:szCs w:val="22"/>
              </w:rPr>
              <w:t>510</w:t>
            </w:r>
          </w:p>
        </w:tc>
        <w:tc>
          <w:tcPr>
            <w:tcW w:w="1295" w:type="dxa"/>
            <w:tcBorders>
              <w:top w:val="single" w:sz="12" w:space="0" w:color="auto"/>
              <w:left w:val="nil"/>
              <w:bottom w:val="single" w:sz="4" w:space="0" w:color="000000" w:themeColor="text1"/>
              <w:right w:val="nil"/>
            </w:tcBorders>
            <w:hideMark/>
          </w:tcPr>
          <w:p w14:paraId="5FF3F733" w14:textId="77777777" w:rsidR="0020768D" w:rsidRPr="00AD0404" w:rsidRDefault="00AD0404" w:rsidP="00AD0404">
            <w:pPr>
              <w:pStyle w:val="NoSpacing"/>
              <w:spacing w:after="120"/>
              <w:jc w:val="both"/>
              <w:rPr>
                <w:rFonts w:ascii="Arial" w:hAnsi="Arial" w:cs="Arial"/>
                <w:sz w:val="22"/>
                <w:szCs w:val="22"/>
              </w:rPr>
            </w:pPr>
            <w:r w:rsidRPr="00AD0404">
              <w:rPr>
                <w:rFonts w:ascii="Arial" w:hAnsi="Arial" w:cs="Arial"/>
                <w:sz w:val="22"/>
                <w:szCs w:val="22"/>
              </w:rPr>
              <w:t>840</w:t>
            </w:r>
          </w:p>
        </w:tc>
      </w:tr>
    </w:tbl>
    <w:bookmarkEnd w:id="1"/>
    <w:p w14:paraId="59C343A2" w14:textId="3CF31BF0" w:rsidR="00C62BA3" w:rsidRPr="00131909" w:rsidRDefault="00FC3A4E" w:rsidP="00131909">
      <w:pPr>
        <w:pStyle w:val="NoSpacing"/>
        <w:numPr>
          <w:ilvl w:val="0"/>
          <w:numId w:val="33"/>
        </w:numPr>
        <w:spacing w:before="240" w:after="240"/>
        <w:ind w:left="709" w:hanging="709"/>
        <w:jc w:val="both"/>
        <w:rPr>
          <w:rFonts w:ascii="Arial" w:hAnsi="Arial" w:cs="Arial"/>
          <w:b/>
          <w:sz w:val="22"/>
          <w:szCs w:val="22"/>
        </w:rPr>
      </w:pPr>
      <w:r w:rsidRPr="00131909">
        <w:rPr>
          <w:rFonts w:ascii="Arial" w:hAnsi="Arial" w:cs="Arial"/>
          <w:b/>
          <w:sz w:val="22"/>
          <w:szCs w:val="22"/>
        </w:rPr>
        <w:tab/>
        <w:t>Recommendation</w:t>
      </w:r>
    </w:p>
    <w:p w14:paraId="56A5EBF0" w14:textId="57839CD8" w:rsidR="00843AB2" w:rsidRPr="005C7990" w:rsidRDefault="00323BB0" w:rsidP="005C7990">
      <w:pPr>
        <w:pStyle w:val="NoSpacing"/>
        <w:numPr>
          <w:ilvl w:val="1"/>
          <w:numId w:val="33"/>
        </w:numPr>
        <w:spacing w:after="120"/>
        <w:ind w:left="709" w:hanging="709"/>
        <w:jc w:val="both"/>
        <w:rPr>
          <w:rFonts w:ascii="Arial" w:hAnsi="Arial" w:cs="Arial"/>
          <w:sz w:val="22"/>
          <w:szCs w:val="22"/>
        </w:rPr>
      </w:pPr>
      <w:r w:rsidRPr="005C7990">
        <w:rPr>
          <w:rFonts w:ascii="Arial" w:hAnsi="Arial" w:cs="Arial"/>
          <w:sz w:val="22"/>
          <w:szCs w:val="22"/>
        </w:rPr>
        <w:t>The Local Transport Bo</w:t>
      </w:r>
      <w:r w:rsidR="00FC3A4E" w:rsidRPr="005C7990">
        <w:rPr>
          <w:rFonts w:ascii="Arial" w:hAnsi="Arial" w:cs="Arial"/>
          <w:sz w:val="22"/>
          <w:szCs w:val="22"/>
        </w:rPr>
        <w:t>dy</w:t>
      </w:r>
      <w:r w:rsidRPr="005C7990">
        <w:rPr>
          <w:rFonts w:ascii="Arial" w:hAnsi="Arial" w:cs="Arial"/>
          <w:sz w:val="22"/>
          <w:szCs w:val="22"/>
        </w:rPr>
        <w:t xml:space="preserve"> </w:t>
      </w:r>
      <w:r w:rsidR="00807AD0">
        <w:rPr>
          <w:rFonts w:ascii="Arial" w:hAnsi="Arial" w:cs="Arial"/>
          <w:sz w:val="22"/>
          <w:szCs w:val="22"/>
        </w:rPr>
        <w:t xml:space="preserve">is asked </w:t>
      </w:r>
      <w:r w:rsidR="00BE39A9">
        <w:rPr>
          <w:rFonts w:ascii="Arial" w:hAnsi="Arial" w:cs="Arial"/>
          <w:sz w:val="22"/>
          <w:szCs w:val="22"/>
        </w:rPr>
        <w:t>for views on</w:t>
      </w:r>
      <w:r w:rsidR="00AD0404">
        <w:rPr>
          <w:rFonts w:ascii="Arial" w:hAnsi="Arial" w:cs="Arial"/>
          <w:sz w:val="22"/>
          <w:szCs w:val="22"/>
        </w:rPr>
        <w:t xml:space="preserve"> </w:t>
      </w:r>
      <w:r w:rsidR="00807AD0">
        <w:rPr>
          <w:rFonts w:ascii="Arial" w:hAnsi="Arial" w:cs="Arial"/>
          <w:sz w:val="22"/>
          <w:szCs w:val="22"/>
        </w:rPr>
        <w:t xml:space="preserve">the call </w:t>
      </w:r>
      <w:r w:rsidR="00AD0404">
        <w:rPr>
          <w:rFonts w:ascii="Arial" w:hAnsi="Arial" w:cs="Arial"/>
          <w:sz w:val="22"/>
          <w:szCs w:val="22"/>
        </w:rPr>
        <w:t>for proposals for the Transforming Cities Fund</w:t>
      </w:r>
      <w:r w:rsidR="00807AD0">
        <w:rPr>
          <w:rFonts w:ascii="Arial" w:hAnsi="Arial" w:cs="Arial"/>
          <w:sz w:val="22"/>
          <w:szCs w:val="22"/>
        </w:rPr>
        <w:t xml:space="preserve"> </w:t>
      </w:r>
      <w:r w:rsidR="00BE39A9">
        <w:rPr>
          <w:rFonts w:ascii="Arial" w:hAnsi="Arial" w:cs="Arial"/>
          <w:sz w:val="22"/>
          <w:szCs w:val="22"/>
        </w:rPr>
        <w:t xml:space="preserve">and to ask </w:t>
      </w:r>
      <w:r w:rsidR="00807AD0">
        <w:rPr>
          <w:rFonts w:ascii="Arial" w:hAnsi="Arial" w:cs="Arial"/>
          <w:sz w:val="22"/>
          <w:szCs w:val="22"/>
        </w:rPr>
        <w:t xml:space="preserve">the Transport Advisory Group </w:t>
      </w:r>
      <w:r w:rsidR="00BE39A9">
        <w:rPr>
          <w:rFonts w:ascii="Arial" w:hAnsi="Arial" w:cs="Arial"/>
          <w:sz w:val="22"/>
          <w:szCs w:val="22"/>
        </w:rPr>
        <w:t>to consider potential proposals in more detail and report back to the next meeting of the LTB</w:t>
      </w:r>
      <w:r w:rsidR="00DD17A3" w:rsidRPr="005C7990">
        <w:rPr>
          <w:rFonts w:ascii="Arial" w:hAnsi="Arial" w:cs="Arial"/>
          <w:sz w:val="22"/>
          <w:szCs w:val="22"/>
        </w:rPr>
        <w:t>.</w:t>
      </w:r>
      <w:r w:rsidR="00843AB2" w:rsidRPr="005C7990">
        <w:rPr>
          <w:rFonts w:ascii="Arial" w:hAnsi="Arial" w:cs="Arial"/>
          <w:sz w:val="22"/>
          <w:szCs w:val="22"/>
        </w:rPr>
        <w:br w:type="page"/>
      </w:r>
    </w:p>
    <w:p w14:paraId="365945AF" w14:textId="77777777" w:rsidR="00323BB0" w:rsidRPr="00131909" w:rsidRDefault="00323BB0" w:rsidP="005C7990">
      <w:pPr>
        <w:pStyle w:val="NoSpacing"/>
        <w:numPr>
          <w:ilvl w:val="0"/>
          <w:numId w:val="33"/>
        </w:numPr>
        <w:spacing w:before="240" w:after="240"/>
        <w:ind w:left="709" w:hanging="709"/>
        <w:jc w:val="both"/>
        <w:rPr>
          <w:rFonts w:ascii="Arial" w:hAnsi="Arial" w:cs="Arial"/>
          <w:b/>
          <w:sz w:val="22"/>
          <w:szCs w:val="22"/>
        </w:rPr>
      </w:pPr>
      <w:r w:rsidRPr="00131909">
        <w:rPr>
          <w:rFonts w:ascii="Arial" w:hAnsi="Arial" w:cs="Arial"/>
          <w:b/>
          <w:sz w:val="22"/>
          <w:szCs w:val="22"/>
        </w:rPr>
        <w:lastRenderedPageBreak/>
        <w:t>Background</w:t>
      </w:r>
    </w:p>
    <w:p w14:paraId="65958EF7" w14:textId="55FD1C00" w:rsidR="00782EA7" w:rsidRPr="00782EA7" w:rsidRDefault="00C31D46" w:rsidP="00782EA7">
      <w:pPr>
        <w:pStyle w:val="NoSpacing"/>
        <w:numPr>
          <w:ilvl w:val="1"/>
          <w:numId w:val="33"/>
        </w:numPr>
        <w:spacing w:after="120"/>
        <w:ind w:left="709" w:hanging="709"/>
        <w:jc w:val="both"/>
        <w:rPr>
          <w:rFonts w:ascii="Arial" w:hAnsi="Arial" w:cs="Arial"/>
          <w:sz w:val="22"/>
          <w:szCs w:val="22"/>
        </w:rPr>
      </w:pPr>
      <w:r w:rsidRPr="00782EA7">
        <w:rPr>
          <w:rFonts w:ascii="Arial" w:hAnsi="Arial" w:cs="Arial"/>
          <w:sz w:val="22"/>
          <w:szCs w:val="22"/>
        </w:rPr>
        <w:t xml:space="preserve">The </w:t>
      </w:r>
      <w:r w:rsidR="00782EA7" w:rsidRPr="00782EA7">
        <w:rPr>
          <w:rFonts w:ascii="Arial" w:hAnsi="Arial" w:cs="Arial"/>
          <w:sz w:val="22"/>
          <w:szCs w:val="22"/>
        </w:rPr>
        <w:t>Government announced, as part of the Autumn Budget 2017, the creation of the £1.7bn Transforming Cities Fund ('the Fund'), with the aim of driving up productivity and spread prosperity through investment in public and sustainable transport in some of the largest English city regions. The Fund will be focused on intra-city connectivity, making it quicker and easier for people to get around – and access jobs in – some of England’s biggest cities. As part of the National Productivity Investment Fund, the Transforming Cities Fund will provide additional capital investment for productivity enhancing programmes. It also supports the Industrial Strategy, taking a pla</w:t>
      </w:r>
      <w:bookmarkStart w:id="2" w:name="_GoBack"/>
      <w:bookmarkEnd w:id="2"/>
      <w:r w:rsidR="00782EA7" w:rsidRPr="00782EA7">
        <w:rPr>
          <w:rFonts w:ascii="Arial" w:hAnsi="Arial" w:cs="Arial"/>
          <w:sz w:val="22"/>
          <w:szCs w:val="22"/>
        </w:rPr>
        <w:t xml:space="preserve">ce-centric approach to delivering investment in English city regions. </w:t>
      </w:r>
    </w:p>
    <w:p w14:paraId="359A948A" w14:textId="7CF9C658" w:rsidR="00782EA7" w:rsidRPr="00782EA7" w:rsidRDefault="00782EA7" w:rsidP="00782EA7">
      <w:pPr>
        <w:pStyle w:val="NoSpacing"/>
        <w:numPr>
          <w:ilvl w:val="1"/>
          <w:numId w:val="33"/>
        </w:numPr>
        <w:spacing w:after="120"/>
        <w:ind w:left="709" w:hanging="709"/>
        <w:jc w:val="both"/>
        <w:rPr>
          <w:rFonts w:ascii="Arial" w:hAnsi="Arial" w:cs="Arial"/>
          <w:sz w:val="22"/>
          <w:szCs w:val="22"/>
        </w:rPr>
      </w:pPr>
      <w:r w:rsidRPr="00782EA7">
        <w:rPr>
          <w:rFonts w:ascii="Arial" w:hAnsi="Arial" w:cs="Arial"/>
          <w:sz w:val="22"/>
          <w:szCs w:val="22"/>
        </w:rPr>
        <w:t xml:space="preserve">For Mayoral Combined Authorities with an existing, directly-elected Mayor, half of the Fund has been allocated on a devolved, per capita basis with the freedom to invest on strategic transport priorities, whether they </w:t>
      </w:r>
      <w:proofErr w:type="gramStart"/>
      <w:r w:rsidRPr="00782EA7">
        <w:rPr>
          <w:rFonts w:ascii="Arial" w:hAnsi="Arial" w:cs="Arial"/>
          <w:sz w:val="22"/>
          <w:szCs w:val="22"/>
        </w:rPr>
        <w:t>be</w:t>
      </w:r>
      <w:proofErr w:type="gramEnd"/>
      <w:r w:rsidRPr="00782EA7">
        <w:rPr>
          <w:rFonts w:ascii="Arial" w:hAnsi="Arial" w:cs="Arial"/>
          <w:sz w:val="22"/>
          <w:szCs w:val="22"/>
        </w:rPr>
        <w:t xml:space="preserve"> for light rail, bus rapid transit, cycling, or other public and sustainable transport improvements. </w:t>
      </w:r>
    </w:p>
    <w:p w14:paraId="064140D0" w14:textId="5586B1AA" w:rsidR="00782EA7" w:rsidRPr="00782EA7" w:rsidRDefault="00782EA7" w:rsidP="00782EA7">
      <w:pPr>
        <w:pStyle w:val="NoSpacing"/>
        <w:numPr>
          <w:ilvl w:val="1"/>
          <w:numId w:val="33"/>
        </w:numPr>
        <w:spacing w:after="120"/>
        <w:ind w:left="709" w:hanging="709"/>
        <w:jc w:val="both"/>
        <w:rPr>
          <w:rFonts w:ascii="Arial" w:hAnsi="Arial" w:cs="Arial"/>
          <w:sz w:val="22"/>
          <w:szCs w:val="22"/>
        </w:rPr>
      </w:pPr>
      <w:r w:rsidRPr="00782EA7">
        <w:rPr>
          <w:rFonts w:ascii="Arial" w:hAnsi="Arial" w:cs="Arial"/>
          <w:sz w:val="22"/>
          <w:szCs w:val="22"/>
        </w:rPr>
        <w:t xml:space="preserve">The remainder of the Fund will be allocated by a competitive process aimed at identifying the city regions with the strongest case for investment – be they by size, levels of congestion, strategic vision for change and local support. The government will then select up to ten city regions with </w:t>
      </w:r>
      <w:proofErr w:type="gramStart"/>
      <w:r w:rsidRPr="00782EA7">
        <w:rPr>
          <w:rFonts w:ascii="Arial" w:hAnsi="Arial" w:cs="Arial"/>
          <w:sz w:val="22"/>
          <w:szCs w:val="22"/>
        </w:rPr>
        <w:t>whom</w:t>
      </w:r>
      <w:proofErr w:type="gramEnd"/>
      <w:r w:rsidRPr="00782EA7">
        <w:rPr>
          <w:rFonts w:ascii="Arial" w:hAnsi="Arial" w:cs="Arial"/>
          <w:sz w:val="22"/>
          <w:szCs w:val="22"/>
        </w:rPr>
        <w:t xml:space="preserve"> we will co-develop packages of schemes. These will then be competitively assessed against each other with funding awarded to the proposals which demonstrate the greatest improvements to productivity and offer the best value for money. The level of funding to be awarded to shortlisted city regions will be agreed by the Secretary of State after these proposals have been fully scrutinised. </w:t>
      </w:r>
    </w:p>
    <w:p w14:paraId="10601467" w14:textId="09B18259" w:rsidR="00782EA7" w:rsidRPr="00782EA7" w:rsidRDefault="00782EA7" w:rsidP="00782EA7">
      <w:pPr>
        <w:pStyle w:val="NoSpacing"/>
        <w:numPr>
          <w:ilvl w:val="1"/>
          <w:numId w:val="33"/>
        </w:numPr>
        <w:spacing w:after="120"/>
        <w:ind w:left="709" w:hanging="709"/>
        <w:jc w:val="both"/>
        <w:rPr>
          <w:rFonts w:ascii="Arial" w:hAnsi="Arial" w:cs="Arial"/>
          <w:sz w:val="22"/>
          <w:szCs w:val="22"/>
        </w:rPr>
      </w:pPr>
      <w:r>
        <w:rPr>
          <w:rFonts w:ascii="Arial" w:hAnsi="Arial" w:cs="Arial"/>
          <w:sz w:val="22"/>
          <w:szCs w:val="22"/>
        </w:rPr>
        <w:t>Th</w:t>
      </w:r>
      <w:r w:rsidRPr="00782EA7">
        <w:rPr>
          <w:rFonts w:ascii="Arial" w:hAnsi="Arial" w:cs="Arial"/>
          <w:sz w:val="22"/>
          <w:szCs w:val="22"/>
        </w:rPr>
        <w:t xml:space="preserve">e Fund will also support the Future of Mobility Grand Challenge, one of four Grand Challenges established in the Industrial Strategy to improve people’s lives and the country’s productivity and put the UK at the forefront of the industries of the future.1 It will help city regions harness the opportunities presented by extraordinary innovation in engineering, technology and business models to tackle their connectivity challenges. </w:t>
      </w:r>
    </w:p>
    <w:p w14:paraId="365C2E56" w14:textId="6EC7BAAD" w:rsidR="007556FC" w:rsidRDefault="00782EA7" w:rsidP="00782EA7">
      <w:pPr>
        <w:pStyle w:val="NoSpacing"/>
        <w:numPr>
          <w:ilvl w:val="1"/>
          <w:numId w:val="33"/>
        </w:numPr>
        <w:spacing w:after="120"/>
        <w:ind w:left="709" w:hanging="709"/>
        <w:jc w:val="both"/>
        <w:rPr>
          <w:rFonts w:ascii="Arial" w:hAnsi="Arial" w:cs="Arial"/>
          <w:sz w:val="22"/>
          <w:szCs w:val="22"/>
        </w:rPr>
      </w:pPr>
      <w:r w:rsidRPr="00782EA7">
        <w:rPr>
          <w:rFonts w:ascii="Arial" w:hAnsi="Arial" w:cs="Arial"/>
          <w:sz w:val="22"/>
          <w:szCs w:val="22"/>
        </w:rPr>
        <w:t xml:space="preserve">The government will make £840 million available over the four year period to 2021-22. The funding will be entirely capital. </w:t>
      </w:r>
      <w:r w:rsidR="00191E78">
        <w:rPr>
          <w:rFonts w:ascii="Arial" w:hAnsi="Arial" w:cs="Arial"/>
          <w:sz w:val="22"/>
          <w:szCs w:val="22"/>
        </w:rPr>
        <w:t>The funding profile is:</w:t>
      </w:r>
    </w:p>
    <w:tbl>
      <w:tblPr>
        <w:tblW w:w="4510" w:type="pct"/>
        <w:tblInd w:w="817" w:type="dxa"/>
        <w:tblLayout w:type="fixed"/>
        <w:tblLook w:val="04A0" w:firstRow="1" w:lastRow="0" w:firstColumn="1" w:lastColumn="0" w:noHBand="0" w:noVBand="1"/>
      </w:tblPr>
      <w:tblGrid>
        <w:gridCol w:w="1901"/>
        <w:gridCol w:w="1295"/>
        <w:gridCol w:w="1295"/>
        <w:gridCol w:w="1295"/>
        <w:gridCol w:w="1295"/>
        <w:gridCol w:w="1295"/>
      </w:tblGrid>
      <w:tr w:rsidR="00191E78" w:rsidRPr="00191E78" w14:paraId="303DDB0B" w14:textId="77777777" w:rsidTr="00191E78">
        <w:trPr>
          <w:tblHeader/>
        </w:trPr>
        <w:tc>
          <w:tcPr>
            <w:tcW w:w="1901" w:type="dxa"/>
            <w:tcBorders>
              <w:top w:val="nil"/>
              <w:left w:val="nil"/>
              <w:right w:val="nil"/>
            </w:tcBorders>
            <w:hideMark/>
          </w:tcPr>
          <w:p w14:paraId="54D64D6D" w14:textId="77777777" w:rsidR="0020768D" w:rsidRPr="00191E78" w:rsidRDefault="00191E78" w:rsidP="00191E78">
            <w:pPr>
              <w:pStyle w:val="NoSpacing"/>
              <w:spacing w:after="120"/>
              <w:jc w:val="both"/>
              <w:rPr>
                <w:rFonts w:ascii="Arial" w:hAnsi="Arial" w:cs="Arial"/>
                <w:b/>
                <w:sz w:val="22"/>
                <w:szCs w:val="22"/>
              </w:rPr>
            </w:pPr>
            <w:r w:rsidRPr="00191E78">
              <w:rPr>
                <w:rFonts w:ascii="Arial" w:hAnsi="Arial" w:cs="Arial"/>
                <w:b/>
                <w:sz w:val="22"/>
                <w:szCs w:val="22"/>
              </w:rPr>
              <w:t>Competitive Fund</w:t>
            </w:r>
          </w:p>
        </w:tc>
        <w:tc>
          <w:tcPr>
            <w:tcW w:w="1295" w:type="dxa"/>
            <w:tcBorders>
              <w:top w:val="nil"/>
              <w:left w:val="nil"/>
              <w:right w:val="nil"/>
            </w:tcBorders>
            <w:hideMark/>
          </w:tcPr>
          <w:p w14:paraId="3C654296" w14:textId="77777777" w:rsidR="0020768D" w:rsidRPr="00191E78" w:rsidRDefault="00191E78" w:rsidP="00191E78">
            <w:pPr>
              <w:pStyle w:val="NoSpacing"/>
              <w:spacing w:after="120"/>
              <w:jc w:val="both"/>
              <w:rPr>
                <w:rFonts w:ascii="Arial" w:hAnsi="Arial" w:cs="Arial"/>
                <w:b/>
                <w:sz w:val="22"/>
                <w:szCs w:val="22"/>
              </w:rPr>
            </w:pPr>
            <w:r w:rsidRPr="00191E78">
              <w:rPr>
                <w:rFonts w:ascii="Arial" w:hAnsi="Arial" w:cs="Arial"/>
                <w:b/>
                <w:sz w:val="22"/>
                <w:szCs w:val="22"/>
              </w:rPr>
              <w:t>2018 / 19</w:t>
            </w:r>
          </w:p>
        </w:tc>
        <w:tc>
          <w:tcPr>
            <w:tcW w:w="1295" w:type="dxa"/>
            <w:tcBorders>
              <w:top w:val="nil"/>
              <w:left w:val="nil"/>
              <w:right w:val="nil"/>
            </w:tcBorders>
            <w:hideMark/>
          </w:tcPr>
          <w:p w14:paraId="13B8553A" w14:textId="77777777" w:rsidR="0020768D" w:rsidRPr="00191E78" w:rsidRDefault="00191E78" w:rsidP="00191E78">
            <w:pPr>
              <w:pStyle w:val="NoSpacing"/>
              <w:spacing w:after="120"/>
              <w:jc w:val="both"/>
              <w:rPr>
                <w:rFonts w:ascii="Arial" w:hAnsi="Arial" w:cs="Arial"/>
                <w:b/>
                <w:sz w:val="22"/>
                <w:szCs w:val="22"/>
              </w:rPr>
            </w:pPr>
            <w:r w:rsidRPr="00191E78">
              <w:rPr>
                <w:rFonts w:ascii="Arial" w:hAnsi="Arial" w:cs="Arial"/>
                <w:b/>
                <w:sz w:val="22"/>
                <w:szCs w:val="22"/>
              </w:rPr>
              <w:t>2019 / 20</w:t>
            </w:r>
          </w:p>
        </w:tc>
        <w:tc>
          <w:tcPr>
            <w:tcW w:w="1295" w:type="dxa"/>
            <w:tcBorders>
              <w:top w:val="nil"/>
              <w:left w:val="nil"/>
              <w:right w:val="nil"/>
            </w:tcBorders>
            <w:hideMark/>
          </w:tcPr>
          <w:p w14:paraId="21AA58A8" w14:textId="77777777" w:rsidR="0020768D" w:rsidRPr="00191E78" w:rsidRDefault="00191E78" w:rsidP="00191E78">
            <w:pPr>
              <w:pStyle w:val="NoSpacing"/>
              <w:spacing w:after="120"/>
              <w:jc w:val="both"/>
              <w:rPr>
                <w:rFonts w:ascii="Arial" w:hAnsi="Arial" w:cs="Arial"/>
                <w:b/>
                <w:sz w:val="22"/>
                <w:szCs w:val="22"/>
              </w:rPr>
            </w:pPr>
            <w:r w:rsidRPr="00191E78">
              <w:rPr>
                <w:rFonts w:ascii="Arial" w:hAnsi="Arial" w:cs="Arial"/>
                <w:b/>
                <w:sz w:val="22"/>
                <w:szCs w:val="22"/>
              </w:rPr>
              <w:t>2020 / 21</w:t>
            </w:r>
          </w:p>
        </w:tc>
        <w:tc>
          <w:tcPr>
            <w:tcW w:w="1295" w:type="dxa"/>
            <w:tcBorders>
              <w:top w:val="nil"/>
              <w:left w:val="nil"/>
              <w:right w:val="nil"/>
            </w:tcBorders>
            <w:hideMark/>
          </w:tcPr>
          <w:p w14:paraId="1F17DC8E" w14:textId="77777777" w:rsidR="0020768D" w:rsidRPr="00191E78" w:rsidRDefault="00191E78" w:rsidP="00191E78">
            <w:pPr>
              <w:pStyle w:val="NoSpacing"/>
              <w:spacing w:after="120"/>
              <w:jc w:val="both"/>
              <w:rPr>
                <w:rFonts w:ascii="Arial" w:hAnsi="Arial" w:cs="Arial"/>
                <w:b/>
                <w:sz w:val="22"/>
                <w:szCs w:val="22"/>
              </w:rPr>
            </w:pPr>
            <w:r w:rsidRPr="00191E78">
              <w:rPr>
                <w:rFonts w:ascii="Arial" w:hAnsi="Arial" w:cs="Arial"/>
                <w:b/>
                <w:sz w:val="22"/>
                <w:szCs w:val="22"/>
              </w:rPr>
              <w:t>2021 / 22</w:t>
            </w:r>
          </w:p>
        </w:tc>
        <w:tc>
          <w:tcPr>
            <w:tcW w:w="1295" w:type="dxa"/>
            <w:tcBorders>
              <w:top w:val="nil"/>
              <w:left w:val="nil"/>
              <w:right w:val="nil"/>
            </w:tcBorders>
            <w:hideMark/>
          </w:tcPr>
          <w:p w14:paraId="7174FDEA" w14:textId="77777777" w:rsidR="0020768D" w:rsidRPr="00191E78" w:rsidRDefault="00191E78" w:rsidP="00191E78">
            <w:pPr>
              <w:pStyle w:val="NoSpacing"/>
              <w:spacing w:after="120"/>
              <w:jc w:val="both"/>
              <w:rPr>
                <w:rFonts w:ascii="Arial" w:hAnsi="Arial" w:cs="Arial"/>
                <w:b/>
                <w:sz w:val="22"/>
                <w:szCs w:val="22"/>
              </w:rPr>
            </w:pPr>
            <w:r w:rsidRPr="00191E78">
              <w:rPr>
                <w:rFonts w:ascii="Arial" w:hAnsi="Arial" w:cs="Arial"/>
                <w:b/>
                <w:sz w:val="22"/>
                <w:szCs w:val="22"/>
              </w:rPr>
              <w:t>Total</w:t>
            </w:r>
          </w:p>
        </w:tc>
      </w:tr>
      <w:tr w:rsidR="00191E78" w:rsidRPr="00191E78" w14:paraId="6280A929" w14:textId="77777777" w:rsidTr="00191E78">
        <w:trPr>
          <w:trHeight w:val="270"/>
        </w:trPr>
        <w:tc>
          <w:tcPr>
            <w:tcW w:w="1901" w:type="dxa"/>
            <w:tcBorders>
              <w:top w:val="single" w:sz="12" w:space="0" w:color="auto"/>
              <w:left w:val="nil"/>
              <w:bottom w:val="single" w:sz="4" w:space="0" w:color="000000" w:themeColor="text1"/>
              <w:right w:val="nil"/>
            </w:tcBorders>
            <w:hideMark/>
          </w:tcPr>
          <w:p w14:paraId="5008F12A" w14:textId="7F518497" w:rsidR="0020768D" w:rsidRPr="00191E78" w:rsidRDefault="00191E78" w:rsidP="00191E78">
            <w:pPr>
              <w:pStyle w:val="NoSpacing"/>
              <w:spacing w:after="120"/>
              <w:jc w:val="both"/>
              <w:rPr>
                <w:rFonts w:ascii="Arial" w:hAnsi="Arial" w:cs="Arial"/>
                <w:sz w:val="22"/>
                <w:szCs w:val="22"/>
              </w:rPr>
            </w:pPr>
            <w:r w:rsidRPr="00191E78">
              <w:rPr>
                <w:rFonts w:ascii="Arial" w:hAnsi="Arial" w:cs="Arial"/>
                <w:sz w:val="22"/>
                <w:szCs w:val="22"/>
              </w:rPr>
              <w:t>Capital (</w:t>
            </w:r>
            <w:r>
              <w:rPr>
                <w:rFonts w:ascii="Arial" w:hAnsi="Arial" w:cs="Arial"/>
                <w:sz w:val="22"/>
                <w:szCs w:val="22"/>
              </w:rPr>
              <w:t>£</w:t>
            </w:r>
            <w:r w:rsidRPr="00191E78">
              <w:rPr>
                <w:rFonts w:ascii="Arial" w:hAnsi="Arial" w:cs="Arial"/>
                <w:sz w:val="22"/>
                <w:szCs w:val="22"/>
              </w:rPr>
              <w:t>m)</w:t>
            </w:r>
          </w:p>
        </w:tc>
        <w:tc>
          <w:tcPr>
            <w:tcW w:w="1295" w:type="dxa"/>
            <w:tcBorders>
              <w:top w:val="single" w:sz="12" w:space="0" w:color="auto"/>
              <w:left w:val="nil"/>
              <w:bottom w:val="single" w:sz="4" w:space="0" w:color="000000" w:themeColor="text1"/>
              <w:right w:val="nil"/>
            </w:tcBorders>
            <w:hideMark/>
          </w:tcPr>
          <w:p w14:paraId="0218ACA2" w14:textId="77777777" w:rsidR="0020768D" w:rsidRPr="00191E78" w:rsidRDefault="00191E78" w:rsidP="00191E78">
            <w:pPr>
              <w:pStyle w:val="NoSpacing"/>
              <w:spacing w:after="120"/>
              <w:jc w:val="both"/>
              <w:rPr>
                <w:rFonts w:ascii="Arial" w:hAnsi="Arial" w:cs="Arial"/>
                <w:sz w:val="22"/>
                <w:szCs w:val="22"/>
              </w:rPr>
            </w:pPr>
            <w:r w:rsidRPr="00191E78">
              <w:rPr>
                <w:rFonts w:ascii="Arial" w:hAnsi="Arial" w:cs="Arial"/>
                <w:sz w:val="22"/>
                <w:szCs w:val="22"/>
              </w:rPr>
              <w:t>60</w:t>
            </w:r>
          </w:p>
        </w:tc>
        <w:tc>
          <w:tcPr>
            <w:tcW w:w="1295" w:type="dxa"/>
            <w:tcBorders>
              <w:top w:val="single" w:sz="12" w:space="0" w:color="auto"/>
              <w:left w:val="nil"/>
              <w:bottom w:val="single" w:sz="4" w:space="0" w:color="000000" w:themeColor="text1"/>
              <w:right w:val="nil"/>
            </w:tcBorders>
            <w:hideMark/>
          </w:tcPr>
          <w:p w14:paraId="07A36433" w14:textId="77777777" w:rsidR="0020768D" w:rsidRPr="00191E78" w:rsidRDefault="00191E78" w:rsidP="00191E78">
            <w:pPr>
              <w:pStyle w:val="NoSpacing"/>
              <w:spacing w:after="120"/>
              <w:jc w:val="both"/>
              <w:rPr>
                <w:rFonts w:ascii="Arial" w:hAnsi="Arial" w:cs="Arial"/>
                <w:sz w:val="22"/>
                <w:szCs w:val="22"/>
              </w:rPr>
            </w:pPr>
            <w:r w:rsidRPr="00191E78">
              <w:rPr>
                <w:rFonts w:ascii="Arial" w:hAnsi="Arial" w:cs="Arial"/>
                <w:sz w:val="22"/>
                <w:szCs w:val="22"/>
              </w:rPr>
              <w:t>110</w:t>
            </w:r>
          </w:p>
        </w:tc>
        <w:tc>
          <w:tcPr>
            <w:tcW w:w="1295" w:type="dxa"/>
            <w:tcBorders>
              <w:top w:val="single" w:sz="12" w:space="0" w:color="auto"/>
              <w:left w:val="nil"/>
              <w:bottom w:val="single" w:sz="4" w:space="0" w:color="000000" w:themeColor="text1"/>
              <w:right w:val="nil"/>
            </w:tcBorders>
            <w:hideMark/>
          </w:tcPr>
          <w:p w14:paraId="2247A57D" w14:textId="77777777" w:rsidR="0020768D" w:rsidRPr="00191E78" w:rsidRDefault="00191E78" w:rsidP="00191E78">
            <w:pPr>
              <w:pStyle w:val="NoSpacing"/>
              <w:spacing w:after="120"/>
              <w:jc w:val="both"/>
              <w:rPr>
                <w:rFonts w:ascii="Arial" w:hAnsi="Arial" w:cs="Arial"/>
                <w:sz w:val="22"/>
                <w:szCs w:val="22"/>
              </w:rPr>
            </w:pPr>
            <w:r w:rsidRPr="00191E78">
              <w:rPr>
                <w:rFonts w:ascii="Arial" w:hAnsi="Arial" w:cs="Arial"/>
                <w:sz w:val="22"/>
                <w:szCs w:val="22"/>
              </w:rPr>
              <w:t>160</w:t>
            </w:r>
          </w:p>
        </w:tc>
        <w:tc>
          <w:tcPr>
            <w:tcW w:w="1295" w:type="dxa"/>
            <w:tcBorders>
              <w:top w:val="single" w:sz="12" w:space="0" w:color="auto"/>
              <w:left w:val="nil"/>
              <w:bottom w:val="single" w:sz="4" w:space="0" w:color="000000" w:themeColor="text1"/>
              <w:right w:val="nil"/>
            </w:tcBorders>
            <w:hideMark/>
          </w:tcPr>
          <w:p w14:paraId="31A47648" w14:textId="77777777" w:rsidR="0020768D" w:rsidRPr="00191E78" w:rsidRDefault="00191E78" w:rsidP="00191E78">
            <w:pPr>
              <w:pStyle w:val="NoSpacing"/>
              <w:spacing w:after="120"/>
              <w:jc w:val="both"/>
              <w:rPr>
                <w:rFonts w:ascii="Arial" w:hAnsi="Arial" w:cs="Arial"/>
                <w:sz w:val="22"/>
                <w:szCs w:val="22"/>
              </w:rPr>
            </w:pPr>
            <w:r w:rsidRPr="00191E78">
              <w:rPr>
                <w:rFonts w:ascii="Arial" w:hAnsi="Arial" w:cs="Arial"/>
                <w:sz w:val="22"/>
                <w:szCs w:val="22"/>
              </w:rPr>
              <w:t>510</w:t>
            </w:r>
          </w:p>
        </w:tc>
        <w:tc>
          <w:tcPr>
            <w:tcW w:w="1295" w:type="dxa"/>
            <w:tcBorders>
              <w:top w:val="single" w:sz="12" w:space="0" w:color="auto"/>
              <w:left w:val="nil"/>
              <w:bottom w:val="single" w:sz="4" w:space="0" w:color="000000" w:themeColor="text1"/>
              <w:right w:val="nil"/>
            </w:tcBorders>
            <w:hideMark/>
          </w:tcPr>
          <w:p w14:paraId="0D5A767F" w14:textId="77777777" w:rsidR="0020768D" w:rsidRPr="00191E78" w:rsidRDefault="00191E78" w:rsidP="00191E78">
            <w:pPr>
              <w:pStyle w:val="NoSpacing"/>
              <w:spacing w:after="120"/>
              <w:jc w:val="both"/>
              <w:rPr>
                <w:rFonts w:ascii="Arial" w:hAnsi="Arial" w:cs="Arial"/>
                <w:sz w:val="22"/>
                <w:szCs w:val="22"/>
              </w:rPr>
            </w:pPr>
            <w:r w:rsidRPr="00191E78">
              <w:rPr>
                <w:rFonts w:ascii="Arial" w:hAnsi="Arial" w:cs="Arial"/>
                <w:sz w:val="22"/>
                <w:szCs w:val="22"/>
              </w:rPr>
              <w:t>840</w:t>
            </w:r>
          </w:p>
        </w:tc>
      </w:tr>
    </w:tbl>
    <w:p w14:paraId="079B2D77" w14:textId="77777777" w:rsidR="00191E78" w:rsidRPr="00782EA7" w:rsidRDefault="00191E78" w:rsidP="00191E78">
      <w:pPr>
        <w:pStyle w:val="NoSpacing"/>
        <w:spacing w:after="120"/>
        <w:jc w:val="both"/>
        <w:rPr>
          <w:rFonts w:ascii="Arial" w:hAnsi="Arial" w:cs="Arial"/>
          <w:sz w:val="22"/>
          <w:szCs w:val="22"/>
        </w:rPr>
      </w:pPr>
    </w:p>
    <w:p w14:paraId="6B9E5591" w14:textId="050BE512" w:rsidR="00957660" w:rsidRPr="00131909" w:rsidRDefault="00782EA7" w:rsidP="00131909">
      <w:pPr>
        <w:pStyle w:val="NoSpacing"/>
        <w:numPr>
          <w:ilvl w:val="0"/>
          <w:numId w:val="33"/>
        </w:numPr>
        <w:spacing w:before="240" w:after="240"/>
        <w:ind w:left="709" w:hanging="709"/>
        <w:jc w:val="both"/>
        <w:rPr>
          <w:rFonts w:ascii="Arial" w:hAnsi="Arial" w:cs="Arial"/>
          <w:b/>
          <w:sz w:val="22"/>
          <w:szCs w:val="22"/>
        </w:rPr>
      </w:pPr>
      <w:r>
        <w:rPr>
          <w:rFonts w:ascii="Arial" w:hAnsi="Arial" w:cs="Arial"/>
          <w:b/>
          <w:sz w:val="22"/>
          <w:szCs w:val="22"/>
        </w:rPr>
        <w:t>Eligibility</w:t>
      </w:r>
    </w:p>
    <w:p w14:paraId="66624C8F" w14:textId="77777777" w:rsidR="00782EA7" w:rsidRPr="00782EA7" w:rsidRDefault="00782EA7" w:rsidP="00782EA7">
      <w:pPr>
        <w:pStyle w:val="NoSpacing"/>
        <w:numPr>
          <w:ilvl w:val="1"/>
          <w:numId w:val="33"/>
        </w:numPr>
        <w:spacing w:after="120"/>
        <w:ind w:left="709" w:hanging="709"/>
        <w:jc w:val="both"/>
        <w:rPr>
          <w:rFonts w:ascii="Arial" w:hAnsi="Arial" w:cs="Arial"/>
          <w:sz w:val="22"/>
          <w:szCs w:val="22"/>
        </w:rPr>
      </w:pPr>
      <w:r w:rsidRPr="00782EA7">
        <w:rPr>
          <w:rFonts w:ascii="Arial" w:hAnsi="Arial" w:cs="Arial"/>
          <w:sz w:val="22"/>
          <w:szCs w:val="22"/>
        </w:rPr>
        <w:t xml:space="preserve">The Fund aims to improve intra-city transport in the largest urban areas. Proposals will be accepted from English local transport authorities outside London – County Councils, Combined Authorities, and Unitary Authorities. As the Fund is seeking to support the largest city regions, the application form will look for evidence of high workday as opposed to residential populations. City regions with workday populations </w:t>
      </w:r>
      <w:r w:rsidRPr="00191E78">
        <w:rPr>
          <w:rFonts w:ascii="Arial" w:hAnsi="Arial" w:cs="Arial"/>
          <w:b/>
          <w:sz w:val="22"/>
          <w:szCs w:val="22"/>
        </w:rPr>
        <w:t>above 200,000 people</w:t>
      </w:r>
      <w:r w:rsidRPr="00782EA7">
        <w:rPr>
          <w:rFonts w:ascii="Arial" w:hAnsi="Arial" w:cs="Arial"/>
          <w:sz w:val="22"/>
          <w:szCs w:val="22"/>
        </w:rPr>
        <w:t xml:space="preserve"> will therefore score more strongly in the first section.</w:t>
      </w:r>
    </w:p>
    <w:p w14:paraId="34457DC2" w14:textId="3D082EC3" w:rsidR="00FC3A4E" w:rsidRDefault="00782EA7" w:rsidP="00782EA7">
      <w:pPr>
        <w:pStyle w:val="NoSpacing"/>
        <w:numPr>
          <w:ilvl w:val="1"/>
          <w:numId w:val="33"/>
        </w:numPr>
        <w:spacing w:after="120"/>
        <w:ind w:left="709" w:hanging="709"/>
        <w:jc w:val="both"/>
        <w:rPr>
          <w:rFonts w:ascii="Arial" w:hAnsi="Arial" w:cs="Arial"/>
          <w:sz w:val="22"/>
          <w:szCs w:val="22"/>
        </w:rPr>
      </w:pPr>
      <w:r w:rsidRPr="00782EA7">
        <w:rPr>
          <w:rFonts w:ascii="Arial" w:hAnsi="Arial" w:cs="Arial"/>
          <w:sz w:val="22"/>
          <w:szCs w:val="22"/>
        </w:rPr>
        <w:t>In recognition that functional city geographies do not always reflect local authority boundaries, with the exception of combined authorities, the Government will not define these city regions. Local authorities may wish to bid jointly where a clear 'city region' can be defined. This may be where a city has substantial suburban hinterland in a neighbouring authority. However, proposals which are largely rural in character will not be accepted.</w:t>
      </w:r>
    </w:p>
    <w:p w14:paraId="00A2BFB2" w14:textId="0F636380" w:rsidR="00191E78" w:rsidRPr="00131909" w:rsidRDefault="00191E78" w:rsidP="00191E78">
      <w:pPr>
        <w:pStyle w:val="NoSpacing"/>
        <w:numPr>
          <w:ilvl w:val="1"/>
          <w:numId w:val="33"/>
        </w:numPr>
        <w:spacing w:after="120"/>
        <w:ind w:left="709" w:hanging="709"/>
        <w:jc w:val="both"/>
        <w:rPr>
          <w:rFonts w:ascii="Arial" w:hAnsi="Arial" w:cs="Arial"/>
          <w:sz w:val="22"/>
          <w:szCs w:val="22"/>
        </w:rPr>
      </w:pPr>
      <w:r w:rsidRPr="00191E78">
        <w:rPr>
          <w:rFonts w:ascii="Arial" w:hAnsi="Arial" w:cs="Arial"/>
          <w:sz w:val="22"/>
          <w:szCs w:val="22"/>
        </w:rPr>
        <w:lastRenderedPageBreak/>
        <w:t>As they have received automatic allocations, the six Mayoral Combined Authorities (Liverpool City Region, Tees Valley, Greater Manchester, West of England, Cambridgeshire and Peterborough and the West Midlands) are ineligible to bid for additional funding.</w:t>
      </w:r>
    </w:p>
    <w:p w14:paraId="6E3A3641" w14:textId="22B4102D" w:rsidR="00F463B7" w:rsidRPr="00131909" w:rsidRDefault="00191E78" w:rsidP="00191E78">
      <w:pPr>
        <w:pStyle w:val="NoSpacing"/>
        <w:numPr>
          <w:ilvl w:val="0"/>
          <w:numId w:val="33"/>
        </w:numPr>
        <w:spacing w:before="240" w:after="240"/>
        <w:ind w:left="709" w:hanging="709"/>
        <w:jc w:val="both"/>
        <w:rPr>
          <w:rFonts w:ascii="Arial" w:hAnsi="Arial" w:cs="Arial"/>
          <w:b/>
          <w:sz w:val="22"/>
          <w:szCs w:val="22"/>
        </w:rPr>
      </w:pPr>
      <w:r w:rsidRPr="00191E78">
        <w:rPr>
          <w:rFonts w:ascii="Arial" w:hAnsi="Arial" w:cs="Arial"/>
          <w:b/>
          <w:sz w:val="22"/>
          <w:szCs w:val="22"/>
        </w:rPr>
        <w:t>Stakeholder participation and private sector support</w:t>
      </w:r>
    </w:p>
    <w:p w14:paraId="38612D2A" w14:textId="7A281385" w:rsidR="00191E78" w:rsidRPr="00191E78" w:rsidRDefault="00191E78" w:rsidP="00191E78">
      <w:pPr>
        <w:pStyle w:val="NoSpacing"/>
        <w:numPr>
          <w:ilvl w:val="1"/>
          <w:numId w:val="33"/>
        </w:numPr>
        <w:spacing w:after="120"/>
        <w:ind w:left="709" w:hanging="709"/>
        <w:jc w:val="both"/>
        <w:rPr>
          <w:rFonts w:ascii="Arial" w:hAnsi="Arial" w:cs="Arial"/>
          <w:sz w:val="22"/>
          <w:szCs w:val="22"/>
        </w:rPr>
      </w:pPr>
      <w:r w:rsidRPr="00191E78">
        <w:rPr>
          <w:rFonts w:ascii="Arial" w:hAnsi="Arial" w:cs="Arial"/>
          <w:sz w:val="22"/>
          <w:szCs w:val="22"/>
        </w:rPr>
        <w:t>The Department expects bidding city regions to consider local stakeholder and private funding to maximise the value of the investment in the area. Whilst the initial sift will look at evidence of support from organisations such local employers, research institutions, transport providers and housebuilders, shortlisted city regions will be able to strengthen their proposals if additional funding can be raised through local contributions or private investment.</w:t>
      </w:r>
    </w:p>
    <w:p w14:paraId="2FE7B38F" w14:textId="341657B2" w:rsidR="001C21D2" w:rsidRPr="00131909" w:rsidRDefault="00191E78" w:rsidP="00131909">
      <w:pPr>
        <w:pStyle w:val="NoSpacing"/>
        <w:keepNext/>
        <w:keepLines/>
        <w:numPr>
          <w:ilvl w:val="0"/>
          <w:numId w:val="33"/>
        </w:numPr>
        <w:spacing w:before="240" w:after="240"/>
        <w:ind w:left="709" w:hanging="709"/>
        <w:jc w:val="both"/>
        <w:rPr>
          <w:rFonts w:ascii="Arial" w:hAnsi="Arial" w:cs="Arial"/>
          <w:b/>
          <w:sz w:val="22"/>
          <w:szCs w:val="22"/>
        </w:rPr>
      </w:pPr>
      <w:r>
        <w:rPr>
          <w:rFonts w:ascii="Arial" w:hAnsi="Arial" w:cs="Arial"/>
          <w:b/>
          <w:sz w:val="22"/>
          <w:szCs w:val="22"/>
        </w:rPr>
        <w:t>Process</w:t>
      </w:r>
    </w:p>
    <w:p w14:paraId="08D72D97" w14:textId="58715F5A" w:rsidR="00191E78" w:rsidRPr="00191E78" w:rsidRDefault="00191E78" w:rsidP="00191E78">
      <w:pPr>
        <w:pStyle w:val="NoSpacing"/>
        <w:numPr>
          <w:ilvl w:val="1"/>
          <w:numId w:val="33"/>
        </w:numPr>
        <w:spacing w:after="120"/>
        <w:ind w:left="709" w:hanging="709"/>
        <w:jc w:val="both"/>
        <w:rPr>
          <w:rFonts w:ascii="Arial" w:hAnsi="Arial" w:cs="Arial"/>
          <w:sz w:val="22"/>
          <w:szCs w:val="22"/>
        </w:rPr>
      </w:pPr>
      <w:r>
        <w:rPr>
          <w:rFonts w:ascii="Arial" w:hAnsi="Arial" w:cs="Arial"/>
          <w:sz w:val="22"/>
          <w:szCs w:val="22"/>
        </w:rPr>
        <w:t>A two</w:t>
      </w:r>
      <w:r w:rsidRPr="00191E78">
        <w:rPr>
          <w:rFonts w:ascii="Arial" w:hAnsi="Arial" w:cs="Arial"/>
          <w:sz w:val="22"/>
          <w:szCs w:val="22"/>
        </w:rPr>
        <w:t xml:space="preserve"> stage process for those involved in competitive process:</w:t>
      </w:r>
    </w:p>
    <w:p w14:paraId="41FCA371" w14:textId="4F103F55" w:rsidR="00191E78" w:rsidRPr="00191E78" w:rsidRDefault="00191E78" w:rsidP="00191E78">
      <w:pPr>
        <w:pStyle w:val="NoSpacing"/>
        <w:numPr>
          <w:ilvl w:val="2"/>
          <w:numId w:val="39"/>
        </w:numPr>
        <w:spacing w:after="120"/>
        <w:jc w:val="both"/>
        <w:rPr>
          <w:rFonts w:ascii="Arial" w:hAnsi="Arial" w:cs="Arial"/>
          <w:sz w:val="22"/>
          <w:szCs w:val="22"/>
        </w:rPr>
      </w:pPr>
      <w:r w:rsidRPr="00191E78">
        <w:rPr>
          <w:rFonts w:ascii="Arial" w:hAnsi="Arial" w:cs="Arial"/>
          <w:sz w:val="22"/>
          <w:szCs w:val="22"/>
        </w:rPr>
        <w:t xml:space="preserve">Phase 1 – a call for proposals </w:t>
      </w:r>
      <w:r>
        <w:rPr>
          <w:rFonts w:ascii="Arial" w:hAnsi="Arial" w:cs="Arial"/>
          <w:sz w:val="22"/>
          <w:szCs w:val="22"/>
        </w:rPr>
        <w:t>followed by a sift of up to 10 city regions</w:t>
      </w:r>
      <w:r w:rsidRPr="00191E78">
        <w:rPr>
          <w:rFonts w:ascii="Arial" w:hAnsi="Arial" w:cs="Arial"/>
          <w:sz w:val="22"/>
          <w:szCs w:val="22"/>
        </w:rPr>
        <w:t xml:space="preserve"> based on the merits of the application form</w:t>
      </w:r>
    </w:p>
    <w:p w14:paraId="504CCC0B" w14:textId="0095B6F3" w:rsidR="00191E78" w:rsidRPr="00191E78" w:rsidRDefault="00191E78" w:rsidP="00191E78">
      <w:pPr>
        <w:pStyle w:val="NoSpacing"/>
        <w:numPr>
          <w:ilvl w:val="2"/>
          <w:numId w:val="39"/>
        </w:numPr>
        <w:spacing w:after="120"/>
        <w:jc w:val="both"/>
        <w:rPr>
          <w:rFonts w:ascii="Arial" w:hAnsi="Arial" w:cs="Arial"/>
          <w:sz w:val="22"/>
          <w:szCs w:val="22"/>
        </w:rPr>
      </w:pPr>
      <w:r w:rsidRPr="00191E78">
        <w:rPr>
          <w:rFonts w:ascii="Arial" w:hAnsi="Arial" w:cs="Arial"/>
          <w:sz w:val="22"/>
          <w:szCs w:val="22"/>
        </w:rPr>
        <w:t xml:space="preserve">Phase 2 – co-development between the short-listed cities and the Department to develop a package of schemes to be assessed </w:t>
      </w:r>
    </w:p>
    <w:p w14:paraId="2D3CAB7F" w14:textId="77777777" w:rsidR="00191E78" w:rsidRPr="00191E78" w:rsidRDefault="00191E78" w:rsidP="00191E78">
      <w:pPr>
        <w:pStyle w:val="NoSpacing"/>
        <w:numPr>
          <w:ilvl w:val="1"/>
          <w:numId w:val="33"/>
        </w:numPr>
        <w:spacing w:after="120"/>
        <w:ind w:left="709" w:hanging="709"/>
        <w:jc w:val="both"/>
        <w:rPr>
          <w:rFonts w:ascii="Arial" w:hAnsi="Arial" w:cs="Arial"/>
          <w:sz w:val="22"/>
          <w:szCs w:val="22"/>
        </w:rPr>
      </w:pPr>
      <w:r w:rsidRPr="00191E78">
        <w:rPr>
          <w:rFonts w:ascii="Arial" w:hAnsi="Arial" w:cs="Arial"/>
          <w:sz w:val="22"/>
          <w:szCs w:val="22"/>
        </w:rPr>
        <w:t>Government is seeking to make a small number of large investments to drive up connectivity to centres of employment. The first stage of the competition will therefore seek evidence of the case for investment, wider fit with other stakeholders and investment pots, and the ambition of a city to improve certain routes.</w:t>
      </w:r>
    </w:p>
    <w:p w14:paraId="0B8BF763" w14:textId="5435AB6B" w:rsidR="00191E78" w:rsidRPr="00191E78" w:rsidRDefault="00191E78" w:rsidP="00191E78">
      <w:pPr>
        <w:pStyle w:val="NoSpacing"/>
        <w:numPr>
          <w:ilvl w:val="1"/>
          <w:numId w:val="33"/>
        </w:numPr>
        <w:spacing w:after="120"/>
        <w:ind w:left="709" w:hanging="709"/>
        <w:jc w:val="both"/>
        <w:rPr>
          <w:rFonts w:ascii="Arial" w:hAnsi="Arial" w:cs="Arial"/>
          <w:sz w:val="22"/>
          <w:szCs w:val="22"/>
        </w:rPr>
      </w:pPr>
      <w:r>
        <w:rPr>
          <w:rFonts w:ascii="Arial" w:hAnsi="Arial" w:cs="Arial"/>
          <w:sz w:val="22"/>
          <w:szCs w:val="22"/>
        </w:rPr>
        <w:t>The i</w:t>
      </w:r>
      <w:r w:rsidRPr="00191E78">
        <w:rPr>
          <w:rFonts w:ascii="Arial" w:hAnsi="Arial" w:cs="Arial"/>
          <w:sz w:val="22"/>
          <w:szCs w:val="22"/>
        </w:rPr>
        <w:t>nitial competition will not seek proposals for specific schemes but looking for packages of proposals that could:</w:t>
      </w:r>
    </w:p>
    <w:p w14:paraId="139E590D" w14:textId="77777777" w:rsidR="00191E78" w:rsidRPr="00191E78" w:rsidRDefault="00191E78" w:rsidP="00191E78">
      <w:pPr>
        <w:pStyle w:val="NoSpacing"/>
        <w:numPr>
          <w:ilvl w:val="2"/>
          <w:numId w:val="39"/>
        </w:numPr>
        <w:spacing w:after="120"/>
        <w:jc w:val="both"/>
        <w:rPr>
          <w:rFonts w:ascii="Arial" w:hAnsi="Arial" w:cs="Arial"/>
          <w:sz w:val="22"/>
          <w:szCs w:val="22"/>
        </w:rPr>
      </w:pPr>
      <w:r w:rsidRPr="00191E78">
        <w:rPr>
          <w:rFonts w:ascii="Arial" w:hAnsi="Arial" w:cs="Arial"/>
          <w:sz w:val="22"/>
          <w:szCs w:val="22"/>
        </w:rPr>
        <w:t>deliver transformative improvements in connectivity</w:t>
      </w:r>
    </w:p>
    <w:p w14:paraId="3CCAF129" w14:textId="77777777" w:rsidR="00191E78" w:rsidRPr="00191E78" w:rsidRDefault="00191E78" w:rsidP="00191E78">
      <w:pPr>
        <w:pStyle w:val="NoSpacing"/>
        <w:numPr>
          <w:ilvl w:val="2"/>
          <w:numId w:val="39"/>
        </w:numPr>
        <w:spacing w:after="120"/>
        <w:jc w:val="both"/>
        <w:rPr>
          <w:rFonts w:ascii="Arial" w:hAnsi="Arial" w:cs="Arial"/>
          <w:sz w:val="22"/>
          <w:szCs w:val="22"/>
        </w:rPr>
      </w:pPr>
      <w:r w:rsidRPr="00191E78">
        <w:rPr>
          <w:rFonts w:ascii="Arial" w:hAnsi="Arial" w:cs="Arial"/>
          <w:sz w:val="22"/>
          <w:szCs w:val="22"/>
        </w:rPr>
        <w:t>show investment in interlinked schemes</w:t>
      </w:r>
    </w:p>
    <w:p w14:paraId="50927687" w14:textId="77777777" w:rsidR="00191E78" w:rsidRPr="00191E78" w:rsidRDefault="00191E78" w:rsidP="00191E78">
      <w:pPr>
        <w:pStyle w:val="NoSpacing"/>
        <w:numPr>
          <w:ilvl w:val="2"/>
          <w:numId w:val="39"/>
        </w:numPr>
        <w:spacing w:after="120"/>
        <w:jc w:val="both"/>
        <w:rPr>
          <w:rFonts w:ascii="Arial" w:hAnsi="Arial" w:cs="Arial"/>
          <w:sz w:val="22"/>
          <w:szCs w:val="22"/>
        </w:rPr>
      </w:pPr>
      <w:r w:rsidRPr="00191E78">
        <w:rPr>
          <w:rFonts w:ascii="Arial" w:hAnsi="Arial" w:cs="Arial"/>
          <w:sz w:val="22"/>
          <w:szCs w:val="22"/>
        </w:rPr>
        <w:t>make use of relevant legislation and work with local transport providers to create improved user experiences</w:t>
      </w:r>
    </w:p>
    <w:p w14:paraId="1DDA0192" w14:textId="77777777" w:rsidR="00191E78" w:rsidRPr="00191E78" w:rsidRDefault="00191E78" w:rsidP="00191E78">
      <w:pPr>
        <w:pStyle w:val="NoSpacing"/>
        <w:numPr>
          <w:ilvl w:val="2"/>
          <w:numId w:val="39"/>
        </w:numPr>
        <w:spacing w:after="120"/>
        <w:jc w:val="both"/>
        <w:rPr>
          <w:rFonts w:ascii="Arial" w:hAnsi="Arial" w:cs="Arial"/>
          <w:sz w:val="22"/>
          <w:szCs w:val="22"/>
        </w:rPr>
      </w:pPr>
      <w:r w:rsidRPr="00191E78">
        <w:rPr>
          <w:rFonts w:ascii="Arial" w:hAnsi="Arial" w:cs="Arial"/>
          <w:sz w:val="22"/>
          <w:szCs w:val="22"/>
        </w:rPr>
        <w:t>work with research institutions and industry and seek to implement new technology</w:t>
      </w:r>
    </w:p>
    <w:p w14:paraId="4F7B006D" w14:textId="77777777" w:rsidR="00191E78" w:rsidRPr="00191E78" w:rsidRDefault="00191E78" w:rsidP="00191E78">
      <w:pPr>
        <w:pStyle w:val="NoSpacing"/>
        <w:numPr>
          <w:ilvl w:val="1"/>
          <w:numId w:val="33"/>
        </w:numPr>
        <w:spacing w:after="120"/>
        <w:ind w:left="709" w:hanging="709"/>
        <w:jc w:val="both"/>
        <w:rPr>
          <w:rFonts w:ascii="Arial" w:hAnsi="Arial" w:cs="Arial"/>
          <w:sz w:val="22"/>
          <w:szCs w:val="22"/>
        </w:rPr>
      </w:pPr>
      <w:r w:rsidRPr="00191E78">
        <w:rPr>
          <w:rFonts w:ascii="Arial" w:hAnsi="Arial" w:cs="Arial"/>
          <w:sz w:val="22"/>
          <w:szCs w:val="22"/>
        </w:rPr>
        <w:t>Phase 1 requires completion of application form (Annex to main document). This is based around 3 key themes against which each proposal will be selected:</w:t>
      </w:r>
    </w:p>
    <w:p w14:paraId="3CCC2CE4" w14:textId="77777777" w:rsidR="00191E78" w:rsidRPr="00191E78" w:rsidRDefault="00191E78" w:rsidP="00191E78">
      <w:pPr>
        <w:pStyle w:val="NoSpacing"/>
        <w:numPr>
          <w:ilvl w:val="2"/>
          <w:numId w:val="39"/>
        </w:numPr>
        <w:spacing w:after="120"/>
        <w:jc w:val="both"/>
        <w:rPr>
          <w:rFonts w:ascii="Arial" w:hAnsi="Arial" w:cs="Arial"/>
          <w:sz w:val="22"/>
          <w:szCs w:val="22"/>
        </w:rPr>
      </w:pPr>
      <w:r w:rsidRPr="00191E78">
        <w:rPr>
          <w:rFonts w:ascii="Arial" w:hAnsi="Arial" w:cs="Arial"/>
          <w:sz w:val="22"/>
          <w:szCs w:val="22"/>
        </w:rPr>
        <w:t>Definitions and Challenges – background situation and context/scope of issues/challenges</w:t>
      </w:r>
    </w:p>
    <w:p w14:paraId="7FE2F1C1" w14:textId="77777777" w:rsidR="00191E78" w:rsidRPr="00191E78" w:rsidRDefault="00191E78" w:rsidP="00191E78">
      <w:pPr>
        <w:pStyle w:val="NoSpacing"/>
        <w:numPr>
          <w:ilvl w:val="2"/>
          <w:numId w:val="39"/>
        </w:numPr>
        <w:spacing w:after="120"/>
        <w:jc w:val="both"/>
        <w:rPr>
          <w:rFonts w:ascii="Arial" w:hAnsi="Arial" w:cs="Arial"/>
          <w:sz w:val="22"/>
          <w:szCs w:val="22"/>
        </w:rPr>
      </w:pPr>
      <w:r w:rsidRPr="00191E78">
        <w:rPr>
          <w:rFonts w:ascii="Arial" w:hAnsi="Arial" w:cs="Arial"/>
          <w:sz w:val="22"/>
          <w:szCs w:val="22"/>
        </w:rPr>
        <w:t>The Who and Where – identification of corridors/places for investment and why/who affected</w:t>
      </w:r>
    </w:p>
    <w:p w14:paraId="40616B87" w14:textId="77777777" w:rsidR="00191E78" w:rsidRPr="00191E78" w:rsidRDefault="00191E78" w:rsidP="00191E78">
      <w:pPr>
        <w:pStyle w:val="NoSpacing"/>
        <w:numPr>
          <w:ilvl w:val="2"/>
          <w:numId w:val="39"/>
        </w:numPr>
        <w:spacing w:after="120"/>
        <w:jc w:val="both"/>
        <w:rPr>
          <w:rFonts w:ascii="Arial" w:hAnsi="Arial" w:cs="Arial"/>
          <w:sz w:val="22"/>
          <w:szCs w:val="22"/>
        </w:rPr>
      </w:pPr>
      <w:r w:rsidRPr="00191E78">
        <w:rPr>
          <w:rFonts w:ascii="Arial" w:hAnsi="Arial" w:cs="Arial"/>
          <w:sz w:val="22"/>
          <w:szCs w:val="22"/>
        </w:rPr>
        <w:t>The Ambition for change – similar to Strategic Case element of OBC (Links to objectives, demonstration of support, alignment with existing priorities and funding, links to wider long-terms plans and spatial strategies).</w:t>
      </w:r>
    </w:p>
    <w:p w14:paraId="746701F7" w14:textId="77777777" w:rsidR="00191E78" w:rsidRPr="00191E78" w:rsidRDefault="00191E78" w:rsidP="00191E78">
      <w:pPr>
        <w:pStyle w:val="NoSpacing"/>
        <w:numPr>
          <w:ilvl w:val="1"/>
          <w:numId w:val="33"/>
        </w:numPr>
        <w:spacing w:after="120"/>
        <w:ind w:left="709" w:hanging="709"/>
        <w:jc w:val="both"/>
        <w:rPr>
          <w:rFonts w:ascii="Arial" w:hAnsi="Arial" w:cs="Arial"/>
          <w:sz w:val="22"/>
          <w:szCs w:val="22"/>
        </w:rPr>
      </w:pPr>
      <w:r w:rsidRPr="00191E78">
        <w:rPr>
          <w:rFonts w:ascii="Arial" w:hAnsi="Arial" w:cs="Arial"/>
          <w:sz w:val="22"/>
          <w:szCs w:val="22"/>
        </w:rPr>
        <w:t>Phase 2 will involve collaborative working with the Department to develop packages of proposals.</w:t>
      </w:r>
    </w:p>
    <w:p w14:paraId="2EC35E76" w14:textId="77777777" w:rsidR="00191E78" w:rsidRPr="00191E78" w:rsidRDefault="00191E78" w:rsidP="00191E78">
      <w:pPr>
        <w:pStyle w:val="NoSpacing"/>
        <w:numPr>
          <w:ilvl w:val="2"/>
          <w:numId w:val="39"/>
        </w:numPr>
        <w:spacing w:after="120"/>
        <w:jc w:val="both"/>
        <w:rPr>
          <w:rFonts w:ascii="Arial" w:hAnsi="Arial" w:cs="Arial"/>
          <w:sz w:val="22"/>
          <w:szCs w:val="22"/>
        </w:rPr>
      </w:pPr>
      <w:r w:rsidRPr="00191E78">
        <w:rPr>
          <w:rFonts w:ascii="Arial" w:hAnsi="Arial" w:cs="Arial"/>
          <w:sz w:val="22"/>
          <w:szCs w:val="22"/>
        </w:rPr>
        <w:t>Emphasis on Business Case approach in terms of development</w:t>
      </w:r>
    </w:p>
    <w:p w14:paraId="54AC2EDD" w14:textId="393CE066" w:rsidR="00191E78" w:rsidRPr="00191E78" w:rsidRDefault="00191E78" w:rsidP="00191E78">
      <w:pPr>
        <w:pStyle w:val="NoSpacing"/>
        <w:numPr>
          <w:ilvl w:val="2"/>
          <w:numId w:val="39"/>
        </w:numPr>
        <w:spacing w:after="120"/>
        <w:jc w:val="both"/>
        <w:rPr>
          <w:rFonts w:ascii="Arial" w:hAnsi="Arial" w:cs="Arial"/>
          <w:sz w:val="22"/>
          <w:szCs w:val="22"/>
        </w:rPr>
      </w:pPr>
      <w:r w:rsidRPr="00191E78">
        <w:rPr>
          <w:rFonts w:ascii="Arial" w:hAnsi="Arial" w:cs="Arial"/>
          <w:sz w:val="22"/>
          <w:szCs w:val="22"/>
        </w:rPr>
        <w:t xml:space="preserve">Assessed via a competitive ‘Challenge’ process, where packages will be scrutinised according to </w:t>
      </w:r>
      <w:proofErr w:type="spellStart"/>
      <w:r w:rsidRPr="00191E78">
        <w:rPr>
          <w:rFonts w:ascii="Arial" w:hAnsi="Arial" w:cs="Arial"/>
          <w:sz w:val="22"/>
          <w:szCs w:val="22"/>
        </w:rPr>
        <w:t>WebTAG</w:t>
      </w:r>
      <w:proofErr w:type="spellEnd"/>
      <w:r w:rsidRPr="00191E78">
        <w:rPr>
          <w:rFonts w:ascii="Arial" w:hAnsi="Arial" w:cs="Arial"/>
          <w:sz w:val="22"/>
          <w:szCs w:val="22"/>
        </w:rPr>
        <w:t xml:space="preserve"> appraisal methodologies across the five cases as outlined in HM Treasury Green Book guidance</w:t>
      </w:r>
    </w:p>
    <w:p w14:paraId="6C4F3661" w14:textId="507DA8D7" w:rsidR="00EA38E3" w:rsidRPr="00131909" w:rsidRDefault="00191E78" w:rsidP="00131909">
      <w:pPr>
        <w:pStyle w:val="NoSpacing"/>
        <w:numPr>
          <w:ilvl w:val="0"/>
          <w:numId w:val="33"/>
        </w:numPr>
        <w:spacing w:before="240" w:after="240"/>
        <w:ind w:left="709" w:hanging="709"/>
        <w:jc w:val="both"/>
        <w:rPr>
          <w:rFonts w:ascii="Arial" w:hAnsi="Arial" w:cs="Arial"/>
          <w:b/>
          <w:sz w:val="22"/>
          <w:szCs w:val="22"/>
        </w:rPr>
      </w:pPr>
      <w:r>
        <w:rPr>
          <w:rFonts w:ascii="Arial" w:hAnsi="Arial" w:cs="Arial"/>
          <w:b/>
          <w:sz w:val="22"/>
          <w:szCs w:val="22"/>
        </w:rPr>
        <w:lastRenderedPageBreak/>
        <w:t>Added Value</w:t>
      </w:r>
    </w:p>
    <w:p w14:paraId="0670B3F2" w14:textId="4AC708B9" w:rsidR="00A875D3" w:rsidRPr="00191E78" w:rsidRDefault="00191E78" w:rsidP="00191E78">
      <w:pPr>
        <w:pStyle w:val="NoSpacing"/>
        <w:numPr>
          <w:ilvl w:val="1"/>
          <w:numId w:val="33"/>
        </w:numPr>
        <w:spacing w:after="120"/>
        <w:ind w:left="709" w:hanging="709"/>
        <w:jc w:val="both"/>
        <w:rPr>
          <w:rFonts w:ascii="Arial" w:hAnsi="Arial" w:cs="Arial"/>
          <w:sz w:val="22"/>
          <w:szCs w:val="22"/>
        </w:rPr>
      </w:pPr>
      <w:r w:rsidRPr="00191E78">
        <w:rPr>
          <w:rFonts w:ascii="Arial" w:hAnsi="Arial" w:cs="Arial"/>
          <w:sz w:val="22"/>
          <w:szCs w:val="22"/>
        </w:rPr>
        <w:tab/>
        <w:t>Bidding city regions will need to consider local stakeholder and private funding options to maximise the value of investment in their areas.  The initial sift will need to provide evidence of support from stakeholders.  Short-listed city regions will strengthen their proposals if additional funding can be raised through local contributions or private investment.</w:t>
      </w:r>
    </w:p>
    <w:p w14:paraId="131FE382" w14:textId="52F6A860" w:rsidR="00191E78" w:rsidRPr="00191E78" w:rsidRDefault="00A875D3" w:rsidP="00191E78">
      <w:pPr>
        <w:pStyle w:val="NoSpacing"/>
        <w:numPr>
          <w:ilvl w:val="0"/>
          <w:numId w:val="33"/>
        </w:numPr>
        <w:spacing w:before="240" w:after="240"/>
        <w:ind w:left="709" w:hanging="709"/>
        <w:jc w:val="both"/>
        <w:rPr>
          <w:rFonts w:ascii="Arial" w:hAnsi="Arial" w:cs="Arial"/>
          <w:b/>
          <w:sz w:val="22"/>
          <w:szCs w:val="22"/>
        </w:rPr>
      </w:pPr>
      <w:r w:rsidRPr="00191E78">
        <w:rPr>
          <w:rFonts w:ascii="Arial" w:hAnsi="Arial" w:cs="Arial"/>
          <w:b/>
          <w:sz w:val="22"/>
          <w:szCs w:val="22"/>
        </w:rPr>
        <w:tab/>
      </w:r>
      <w:r w:rsidR="00191E78" w:rsidRPr="00191E78">
        <w:rPr>
          <w:rFonts w:ascii="Arial" w:hAnsi="Arial" w:cs="Arial"/>
          <w:b/>
          <w:sz w:val="22"/>
          <w:szCs w:val="22"/>
        </w:rPr>
        <w:t>Application Process</w:t>
      </w:r>
    </w:p>
    <w:p w14:paraId="2C69036A" w14:textId="71B12C9E" w:rsidR="00D41543" w:rsidRPr="00D41543" w:rsidRDefault="00D41543" w:rsidP="00D41543">
      <w:pPr>
        <w:pStyle w:val="NoSpacing"/>
        <w:numPr>
          <w:ilvl w:val="1"/>
          <w:numId w:val="33"/>
        </w:numPr>
        <w:spacing w:after="120"/>
        <w:ind w:left="709" w:hanging="709"/>
        <w:jc w:val="both"/>
        <w:rPr>
          <w:rFonts w:ascii="Arial" w:hAnsi="Arial" w:cs="Arial"/>
          <w:sz w:val="22"/>
          <w:szCs w:val="22"/>
        </w:rPr>
      </w:pPr>
      <w:r w:rsidRPr="00D41543">
        <w:rPr>
          <w:rFonts w:ascii="Arial" w:hAnsi="Arial" w:cs="Arial"/>
          <w:sz w:val="22"/>
          <w:szCs w:val="22"/>
        </w:rPr>
        <w:t xml:space="preserve">The Annex to the main document contains the application form.  All bids </w:t>
      </w:r>
      <w:r>
        <w:rPr>
          <w:rFonts w:ascii="Arial" w:hAnsi="Arial" w:cs="Arial"/>
          <w:sz w:val="22"/>
          <w:szCs w:val="22"/>
        </w:rPr>
        <w:t xml:space="preserve">should be </w:t>
      </w:r>
      <w:r w:rsidRPr="00D41543">
        <w:rPr>
          <w:rFonts w:ascii="Arial" w:hAnsi="Arial" w:cs="Arial"/>
          <w:sz w:val="22"/>
          <w:szCs w:val="22"/>
        </w:rPr>
        <w:t>submitted electronically to TCFproposals@dft.gsi.gov.uk no later than 2359 on Friday 8 June 2018.</w:t>
      </w:r>
    </w:p>
    <w:p w14:paraId="7187CB2A" w14:textId="66940062" w:rsidR="00F61918" w:rsidRPr="005C7990" w:rsidRDefault="00D41543" w:rsidP="00D41543">
      <w:pPr>
        <w:pStyle w:val="NoSpacing"/>
        <w:numPr>
          <w:ilvl w:val="1"/>
          <w:numId w:val="33"/>
        </w:numPr>
        <w:spacing w:after="120"/>
        <w:ind w:left="709" w:hanging="709"/>
        <w:jc w:val="both"/>
        <w:rPr>
          <w:rFonts w:ascii="Arial" w:hAnsi="Arial" w:cs="Arial"/>
          <w:sz w:val="22"/>
          <w:szCs w:val="22"/>
        </w:rPr>
      </w:pPr>
      <w:r w:rsidRPr="00D41543">
        <w:rPr>
          <w:rFonts w:ascii="Arial" w:hAnsi="Arial" w:cs="Arial"/>
          <w:sz w:val="22"/>
          <w:szCs w:val="22"/>
        </w:rPr>
        <w:t xml:space="preserve">Once </w:t>
      </w:r>
      <w:r>
        <w:rPr>
          <w:rFonts w:ascii="Arial" w:hAnsi="Arial" w:cs="Arial"/>
          <w:sz w:val="22"/>
          <w:szCs w:val="22"/>
        </w:rPr>
        <w:t xml:space="preserve">a </w:t>
      </w:r>
      <w:r w:rsidRPr="00D41543">
        <w:rPr>
          <w:rFonts w:ascii="Arial" w:hAnsi="Arial" w:cs="Arial"/>
          <w:sz w:val="22"/>
          <w:szCs w:val="22"/>
        </w:rPr>
        <w:t xml:space="preserve">bid </w:t>
      </w:r>
      <w:r>
        <w:rPr>
          <w:rFonts w:ascii="Arial" w:hAnsi="Arial" w:cs="Arial"/>
          <w:sz w:val="22"/>
          <w:szCs w:val="22"/>
        </w:rPr>
        <w:t xml:space="preserve">is </w:t>
      </w:r>
      <w:r w:rsidRPr="00D41543">
        <w:rPr>
          <w:rFonts w:ascii="Arial" w:hAnsi="Arial" w:cs="Arial"/>
          <w:sz w:val="22"/>
          <w:szCs w:val="22"/>
        </w:rPr>
        <w:t>submitted, a version excluding any commercially sensitive information must be published on the</w:t>
      </w:r>
      <w:r>
        <w:rPr>
          <w:rFonts w:ascii="Arial" w:hAnsi="Arial" w:cs="Arial"/>
          <w:sz w:val="22"/>
          <w:szCs w:val="22"/>
        </w:rPr>
        <w:t xml:space="preserve"> bidders</w:t>
      </w:r>
      <w:r w:rsidRPr="00D41543">
        <w:rPr>
          <w:rFonts w:ascii="Arial" w:hAnsi="Arial" w:cs="Arial"/>
          <w:sz w:val="22"/>
          <w:szCs w:val="22"/>
        </w:rPr>
        <w:t xml:space="preserve"> own website</w:t>
      </w:r>
      <w:r>
        <w:rPr>
          <w:rFonts w:ascii="Arial" w:hAnsi="Arial" w:cs="Arial"/>
          <w:sz w:val="22"/>
          <w:szCs w:val="22"/>
        </w:rPr>
        <w:t>(s)</w:t>
      </w:r>
      <w:r w:rsidRPr="00D41543">
        <w:rPr>
          <w:rFonts w:ascii="Arial" w:hAnsi="Arial" w:cs="Arial"/>
          <w:sz w:val="22"/>
          <w:szCs w:val="22"/>
        </w:rPr>
        <w:t xml:space="preserve"> within two working days of submitting the final bid to the Department. The Department reserves the right to deem the business case as non-compliant if this is not adhered to.</w:t>
      </w:r>
    </w:p>
    <w:sectPr w:rsidR="00F61918" w:rsidRPr="005C7990" w:rsidSect="005A6705">
      <w:footerReference w:type="default" r:id="rId13"/>
      <w:pgSz w:w="11906" w:h="16838"/>
      <w:pgMar w:top="1247"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B30B3" w14:textId="77777777" w:rsidR="00125033" w:rsidRDefault="00125033">
      <w:r>
        <w:separator/>
      </w:r>
    </w:p>
  </w:endnote>
  <w:endnote w:type="continuationSeparator" w:id="0">
    <w:p w14:paraId="505F7842" w14:textId="77777777" w:rsidR="00125033" w:rsidRDefault="00125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42312"/>
      <w:docPartObj>
        <w:docPartGallery w:val="Page Numbers (Bottom of Page)"/>
        <w:docPartUnique/>
      </w:docPartObj>
    </w:sdtPr>
    <w:sdtEndPr>
      <w:rPr>
        <w:noProof/>
      </w:rPr>
    </w:sdtEndPr>
    <w:sdtContent>
      <w:p w14:paraId="3DBD1834" w14:textId="7DE2A718" w:rsidR="00580F8D" w:rsidRDefault="00580F8D">
        <w:pPr>
          <w:pStyle w:val="Footer"/>
          <w:jc w:val="center"/>
        </w:pPr>
        <w:r>
          <w:fldChar w:fldCharType="begin"/>
        </w:r>
        <w:r>
          <w:instrText xml:space="preserve"> PAGE   \* MERGEFORMAT </w:instrText>
        </w:r>
        <w:r>
          <w:fldChar w:fldCharType="separate"/>
        </w:r>
        <w:r w:rsidR="00BE39A9">
          <w:rPr>
            <w:noProof/>
          </w:rPr>
          <w:t>2</w:t>
        </w:r>
        <w:r>
          <w:rPr>
            <w:noProof/>
          </w:rPr>
          <w:fldChar w:fldCharType="end"/>
        </w:r>
      </w:p>
    </w:sdtContent>
  </w:sdt>
  <w:p w14:paraId="498565E9" w14:textId="77777777" w:rsidR="00580F8D" w:rsidRDefault="00580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DFD8E" w14:textId="77777777" w:rsidR="00125033" w:rsidRDefault="00125033">
      <w:r>
        <w:separator/>
      </w:r>
    </w:p>
  </w:footnote>
  <w:footnote w:type="continuationSeparator" w:id="0">
    <w:p w14:paraId="2EFED6E9" w14:textId="77777777" w:rsidR="00125033" w:rsidRDefault="001250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BF0"/>
    <w:multiLevelType w:val="hybridMultilevel"/>
    <w:tmpl w:val="15C0C288"/>
    <w:lvl w:ilvl="0" w:tplc="83E2E6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882DCE"/>
    <w:multiLevelType w:val="hybridMultilevel"/>
    <w:tmpl w:val="E902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B92DED"/>
    <w:multiLevelType w:val="hybridMultilevel"/>
    <w:tmpl w:val="4EB02F9C"/>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
    <w:nsid w:val="08C2225E"/>
    <w:multiLevelType w:val="hybridMultilevel"/>
    <w:tmpl w:val="39FCCC5C"/>
    <w:lvl w:ilvl="0" w:tplc="C96E07BC">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nsid w:val="107A51FE"/>
    <w:multiLevelType w:val="hybridMultilevel"/>
    <w:tmpl w:val="837A48FE"/>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5">
    <w:nsid w:val="1167528D"/>
    <w:multiLevelType w:val="hybridMultilevel"/>
    <w:tmpl w:val="4A4E20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B0A025B"/>
    <w:multiLevelType w:val="hybridMultilevel"/>
    <w:tmpl w:val="38128C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1CEA6B7D"/>
    <w:multiLevelType w:val="hybridMultilevel"/>
    <w:tmpl w:val="CC4C1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45712F"/>
    <w:multiLevelType w:val="hybridMultilevel"/>
    <w:tmpl w:val="EDA42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7B6514"/>
    <w:multiLevelType w:val="hybridMultilevel"/>
    <w:tmpl w:val="DB2A99EE"/>
    <w:lvl w:ilvl="0" w:tplc="08090001">
      <w:start w:val="1"/>
      <w:numFmt w:val="bullet"/>
      <w:lvlText w:val=""/>
      <w:lvlJc w:val="left"/>
      <w:pPr>
        <w:ind w:left="709" w:hanging="360"/>
      </w:pPr>
      <w:rPr>
        <w:rFonts w:ascii="Symbol" w:hAnsi="Symbol" w:hint="default"/>
      </w:rPr>
    </w:lvl>
    <w:lvl w:ilvl="1" w:tplc="08090003">
      <w:start w:val="1"/>
      <w:numFmt w:val="bullet"/>
      <w:lvlText w:val="o"/>
      <w:lvlJc w:val="left"/>
      <w:pPr>
        <w:ind w:left="1429" w:hanging="360"/>
      </w:pPr>
      <w:rPr>
        <w:rFonts w:ascii="Courier New" w:hAnsi="Courier New" w:cs="Courier New" w:hint="default"/>
      </w:rPr>
    </w:lvl>
    <w:lvl w:ilvl="2" w:tplc="08090005">
      <w:start w:val="1"/>
      <w:numFmt w:val="bullet"/>
      <w:lvlText w:val=""/>
      <w:lvlJc w:val="left"/>
      <w:pPr>
        <w:ind w:left="2149" w:hanging="360"/>
      </w:pPr>
      <w:rPr>
        <w:rFonts w:ascii="Wingdings" w:hAnsi="Wingdings" w:hint="default"/>
      </w:rPr>
    </w:lvl>
    <w:lvl w:ilvl="3" w:tplc="08090001">
      <w:start w:val="1"/>
      <w:numFmt w:val="bullet"/>
      <w:lvlText w:val=""/>
      <w:lvlJc w:val="left"/>
      <w:pPr>
        <w:ind w:left="2869" w:hanging="360"/>
      </w:pPr>
      <w:rPr>
        <w:rFonts w:ascii="Symbol" w:hAnsi="Symbol" w:hint="default"/>
      </w:rPr>
    </w:lvl>
    <w:lvl w:ilvl="4" w:tplc="08090003">
      <w:start w:val="1"/>
      <w:numFmt w:val="bullet"/>
      <w:lvlText w:val="o"/>
      <w:lvlJc w:val="left"/>
      <w:pPr>
        <w:ind w:left="3589" w:hanging="360"/>
      </w:pPr>
      <w:rPr>
        <w:rFonts w:ascii="Courier New" w:hAnsi="Courier New" w:cs="Courier New" w:hint="default"/>
      </w:rPr>
    </w:lvl>
    <w:lvl w:ilvl="5" w:tplc="08090005">
      <w:start w:val="1"/>
      <w:numFmt w:val="bullet"/>
      <w:lvlText w:val=""/>
      <w:lvlJc w:val="left"/>
      <w:pPr>
        <w:ind w:left="4309" w:hanging="360"/>
      </w:pPr>
      <w:rPr>
        <w:rFonts w:ascii="Wingdings" w:hAnsi="Wingdings" w:hint="default"/>
      </w:rPr>
    </w:lvl>
    <w:lvl w:ilvl="6" w:tplc="08090001">
      <w:start w:val="1"/>
      <w:numFmt w:val="bullet"/>
      <w:lvlText w:val=""/>
      <w:lvlJc w:val="left"/>
      <w:pPr>
        <w:ind w:left="5029" w:hanging="360"/>
      </w:pPr>
      <w:rPr>
        <w:rFonts w:ascii="Symbol" w:hAnsi="Symbol" w:hint="default"/>
      </w:rPr>
    </w:lvl>
    <w:lvl w:ilvl="7" w:tplc="08090003">
      <w:start w:val="1"/>
      <w:numFmt w:val="bullet"/>
      <w:lvlText w:val="o"/>
      <w:lvlJc w:val="left"/>
      <w:pPr>
        <w:ind w:left="5749" w:hanging="360"/>
      </w:pPr>
      <w:rPr>
        <w:rFonts w:ascii="Courier New" w:hAnsi="Courier New" w:cs="Courier New" w:hint="default"/>
      </w:rPr>
    </w:lvl>
    <w:lvl w:ilvl="8" w:tplc="08090005">
      <w:start w:val="1"/>
      <w:numFmt w:val="bullet"/>
      <w:lvlText w:val=""/>
      <w:lvlJc w:val="left"/>
      <w:pPr>
        <w:ind w:left="6469" w:hanging="360"/>
      </w:pPr>
      <w:rPr>
        <w:rFonts w:ascii="Wingdings" w:hAnsi="Wingdings" w:hint="default"/>
      </w:rPr>
    </w:lvl>
  </w:abstractNum>
  <w:abstractNum w:abstractNumId="10">
    <w:nsid w:val="20714B63"/>
    <w:multiLevelType w:val="hybridMultilevel"/>
    <w:tmpl w:val="94C61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AD74FB"/>
    <w:multiLevelType w:val="multilevel"/>
    <w:tmpl w:val="10EED00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2D20E5B"/>
    <w:multiLevelType w:val="hybridMultilevel"/>
    <w:tmpl w:val="CE7877C2"/>
    <w:lvl w:ilvl="0" w:tplc="1CCAE076">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3">
    <w:nsid w:val="29F97818"/>
    <w:multiLevelType w:val="hybridMultilevel"/>
    <w:tmpl w:val="E3224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771904"/>
    <w:multiLevelType w:val="hybridMultilevel"/>
    <w:tmpl w:val="A97EB7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nsid w:val="35746342"/>
    <w:multiLevelType w:val="hybridMultilevel"/>
    <w:tmpl w:val="56AC86E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6">
    <w:nsid w:val="35E70D49"/>
    <w:multiLevelType w:val="hybridMultilevel"/>
    <w:tmpl w:val="C686B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9F6C43"/>
    <w:multiLevelType w:val="hybridMultilevel"/>
    <w:tmpl w:val="4AB0B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041DF9"/>
    <w:multiLevelType w:val="hybridMultilevel"/>
    <w:tmpl w:val="1340C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9B771C5"/>
    <w:multiLevelType w:val="hybridMultilevel"/>
    <w:tmpl w:val="E3A49D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nsid w:val="3DEB15EA"/>
    <w:multiLevelType w:val="hybridMultilevel"/>
    <w:tmpl w:val="B3207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A27763"/>
    <w:multiLevelType w:val="hybridMultilevel"/>
    <w:tmpl w:val="BCBA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3169D4"/>
    <w:multiLevelType w:val="hybridMultilevel"/>
    <w:tmpl w:val="8F0665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3E6AAD"/>
    <w:multiLevelType w:val="hybridMultilevel"/>
    <w:tmpl w:val="5B0C627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nsid w:val="4A17147F"/>
    <w:multiLevelType w:val="hybridMultilevel"/>
    <w:tmpl w:val="107E12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640142A"/>
    <w:multiLevelType w:val="hybridMultilevel"/>
    <w:tmpl w:val="7DA82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8B6B5E"/>
    <w:multiLevelType w:val="hybridMultilevel"/>
    <w:tmpl w:val="AD308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2D5495"/>
    <w:multiLevelType w:val="hybridMultilevel"/>
    <w:tmpl w:val="2166B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4A6E0E"/>
    <w:multiLevelType w:val="hybridMultilevel"/>
    <w:tmpl w:val="B24A7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DB314E"/>
    <w:multiLevelType w:val="hybridMultilevel"/>
    <w:tmpl w:val="79DE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895D7C"/>
    <w:multiLevelType w:val="multilevel"/>
    <w:tmpl w:val="65DC14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23A138D"/>
    <w:multiLevelType w:val="hybridMultilevel"/>
    <w:tmpl w:val="6DF24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CF5B16"/>
    <w:multiLevelType w:val="hybridMultilevel"/>
    <w:tmpl w:val="6A00ECEE"/>
    <w:lvl w:ilvl="0" w:tplc="04B26276">
      <w:start w:val="1"/>
      <w:numFmt w:val="lowerRoman"/>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nsid w:val="6E8363E1"/>
    <w:multiLevelType w:val="hybridMultilevel"/>
    <w:tmpl w:val="E51E3A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EFE498B"/>
    <w:multiLevelType w:val="multilevel"/>
    <w:tmpl w:val="08AE6C2C"/>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tabs>
          <w:tab w:val="num" w:pos="851"/>
        </w:tabs>
        <w:ind w:left="850" w:hanging="425"/>
      </w:pPr>
      <w:rPr>
        <w:rFonts w:ascii="Calibri" w:hAnsi="Calibri" w:hint="default"/>
        <w:color w:val="auto"/>
      </w:rPr>
    </w:lvl>
    <w:lvl w:ilvl="2">
      <w:start w:val="1"/>
      <w:numFmt w:val="bullet"/>
      <w:pStyle w:val="ListBullet3"/>
      <w:lvlText w:val=""/>
      <w:lvlJc w:val="left"/>
      <w:pPr>
        <w:tabs>
          <w:tab w:val="num" w:pos="1276"/>
        </w:tabs>
        <w:ind w:left="1275" w:hanging="425"/>
      </w:pPr>
      <w:rPr>
        <w:rFonts w:ascii="Wingdings" w:hAnsi="Wingdings" w:hint="default"/>
        <w:color w:val="auto"/>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Calibri" w:hAnsi="Calibri" w:hint="default"/>
        <w:color w:val="auto"/>
      </w:rPr>
    </w:lvl>
    <w:lvl w:ilvl="5">
      <w:start w:val="1"/>
      <w:numFmt w:val="bullet"/>
      <w:lvlText w:val=""/>
      <w:lvlJc w:val="left"/>
      <w:pPr>
        <w:tabs>
          <w:tab w:val="num" w:pos="2346"/>
        </w:tabs>
        <w:ind w:left="2550" w:hanging="425"/>
      </w:pPr>
      <w:rPr>
        <w:rFonts w:ascii="Wingdings" w:hAnsi="Wingdings" w:hint="default"/>
      </w:rPr>
    </w:lvl>
    <w:lvl w:ilvl="6">
      <w:start w:val="1"/>
      <w:numFmt w:val="bullet"/>
      <w:lvlText w:val=""/>
      <w:lvlJc w:val="left"/>
      <w:pPr>
        <w:tabs>
          <w:tab w:val="num" w:pos="2630"/>
        </w:tabs>
        <w:ind w:left="2975" w:hanging="425"/>
      </w:pPr>
      <w:rPr>
        <w:rFonts w:ascii="Symbol" w:hAnsi="Symbol" w:hint="default"/>
      </w:rPr>
    </w:lvl>
    <w:lvl w:ilvl="7">
      <w:start w:val="1"/>
      <w:numFmt w:val="bullet"/>
      <w:lvlText w:val="─"/>
      <w:lvlJc w:val="left"/>
      <w:pPr>
        <w:tabs>
          <w:tab w:val="num" w:pos="2914"/>
        </w:tabs>
        <w:ind w:left="3400" w:hanging="425"/>
      </w:pPr>
      <w:rPr>
        <w:rFonts w:ascii="Calibri" w:hAnsi="Calibri" w:hint="default"/>
        <w:color w:val="auto"/>
      </w:rPr>
    </w:lvl>
    <w:lvl w:ilvl="8">
      <w:start w:val="1"/>
      <w:numFmt w:val="bullet"/>
      <w:lvlText w:val=""/>
      <w:lvlJc w:val="left"/>
      <w:pPr>
        <w:tabs>
          <w:tab w:val="num" w:pos="3198"/>
        </w:tabs>
        <w:ind w:left="3825" w:hanging="425"/>
      </w:pPr>
      <w:rPr>
        <w:rFonts w:ascii="Wingdings" w:hAnsi="Wingdings" w:hint="default"/>
      </w:rPr>
    </w:lvl>
  </w:abstractNum>
  <w:abstractNum w:abstractNumId="35">
    <w:nsid w:val="6F3F12D0"/>
    <w:multiLevelType w:val="hybridMultilevel"/>
    <w:tmpl w:val="F37A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4735C4"/>
    <w:multiLevelType w:val="multilevel"/>
    <w:tmpl w:val="03EA693C"/>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738B6884"/>
    <w:multiLevelType w:val="multilevel"/>
    <w:tmpl w:val="AC6AE9E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92B4575"/>
    <w:multiLevelType w:val="hybridMultilevel"/>
    <w:tmpl w:val="9404C95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num w:numId="1">
    <w:abstractNumId w:val="36"/>
  </w:num>
  <w:num w:numId="2">
    <w:abstractNumId w:val="31"/>
  </w:num>
  <w:num w:numId="3">
    <w:abstractNumId w:val="27"/>
  </w:num>
  <w:num w:numId="4">
    <w:abstractNumId w:val="29"/>
  </w:num>
  <w:num w:numId="5">
    <w:abstractNumId w:val="13"/>
  </w:num>
  <w:num w:numId="6">
    <w:abstractNumId w:val="15"/>
  </w:num>
  <w:num w:numId="7">
    <w:abstractNumId w:val="18"/>
  </w:num>
  <w:num w:numId="8">
    <w:abstractNumId w:val="16"/>
  </w:num>
  <w:num w:numId="9">
    <w:abstractNumId w:val="35"/>
  </w:num>
  <w:num w:numId="10">
    <w:abstractNumId w:val="8"/>
  </w:num>
  <w:num w:numId="11">
    <w:abstractNumId w:val="7"/>
  </w:num>
  <w:num w:numId="12">
    <w:abstractNumId w:val="20"/>
  </w:num>
  <w:num w:numId="13">
    <w:abstractNumId w:val="1"/>
  </w:num>
  <w:num w:numId="14">
    <w:abstractNumId w:val="38"/>
  </w:num>
  <w:num w:numId="15">
    <w:abstractNumId w:val="14"/>
  </w:num>
  <w:num w:numId="16">
    <w:abstractNumId w:val="4"/>
  </w:num>
  <w:num w:numId="17">
    <w:abstractNumId w:val="30"/>
  </w:num>
  <w:num w:numId="18">
    <w:abstractNumId w:val="2"/>
  </w:num>
  <w:num w:numId="19">
    <w:abstractNumId w:val="10"/>
  </w:num>
  <w:num w:numId="20">
    <w:abstractNumId w:val="28"/>
  </w:num>
  <w:num w:numId="21">
    <w:abstractNumId w:val="26"/>
  </w:num>
  <w:num w:numId="22">
    <w:abstractNumId w:val="12"/>
  </w:num>
  <w:num w:numId="23">
    <w:abstractNumId w:val="3"/>
  </w:num>
  <w:num w:numId="24">
    <w:abstractNumId w:val="25"/>
  </w:num>
  <w:num w:numId="25">
    <w:abstractNumId w:val="21"/>
  </w:num>
  <w:num w:numId="26">
    <w:abstractNumId w:val="5"/>
  </w:num>
  <w:num w:numId="27">
    <w:abstractNumId w:val="22"/>
  </w:num>
  <w:num w:numId="28">
    <w:abstractNumId w:val="33"/>
  </w:num>
  <w:num w:numId="29">
    <w:abstractNumId w:val="9"/>
  </w:num>
  <w:num w:numId="30">
    <w:abstractNumId w:val="19"/>
  </w:num>
  <w:num w:numId="31">
    <w:abstractNumId w:val="17"/>
  </w:num>
  <w:num w:numId="32">
    <w:abstractNumId w:val="6"/>
  </w:num>
  <w:num w:numId="33">
    <w:abstractNumId w:val="11"/>
  </w:num>
  <w:num w:numId="34">
    <w:abstractNumId w:val="32"/>
  </w:num>
  <w:num w:numId="35">
    <w:abstractNumId w:val="0"/>
  </w:num>
  <w:num w:numId="36">
    <w:abstractNumId w:val="24"/>
  </w:num>
  <w:num w:numId="37">
    <w:abstractNumId w:val="23"/>
  </w:num>
  <w:num w:numId="38">
    <w:abstractNumId w:val="34"/>
  </w:num>
  <w:num w:numId="39">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D46"/>
    <w:rsid w:val="000054ED"/>
    <w:rsid w:val="00005E35"/>
    <w:rsid w:val="00006641"/>
    <w:rsid w:val="00014F00"/>
    <w:rsid w:val="000314A2"/>
    <w:rsid w:val="00031A84"/>
    <w:rsid w:val="00032EE5"/>
    <w:rsid w:val="000338E5"/>
    <w:rsid w:val="00035D08"/>
    <w:rsid w:val="00036173"/>
    <w:rsid w:val="0003733C"/>
    <w:rsid w:val="0004392D"/>
    <w:rsid w:val="00054B16"/>
    <w:rsid w:val="000571F5"/>
    <w:rsid w:val="00066677"/>
    <w:rsid w:val="000708B6"/>
    <w:rsid w:val="00084960"/>
    <w:rsid w:val="000934E0"/>
    <w:rsid w:val="0009595D"/>
    <w:rsid w:val="000A0943"/>
    <w:rsid w:val="000A221C"/>
    <w:rsid w:val="000A2CEF"/>
    <w:rsid w:val="000C6D8C"/>
    <w:rsid w:val="000D1942"/>
    <w:rsid w:val="000D54D3"/>
    <w:rsid w:val="000D699B"/>
    <w:rsid w:val="000D6A5C"/>
    <w:rsid w:val="000E05FF"/>
    <w:rsid w:val="000F34FD"/>
    <w:rsid w:val="000F426A"/>
    <w:rsid w:val="000F722F"/>
    <w:rsid w:val="00102C73"/>
    <w:rsid w:val="0010388B"/>
    <w:rsid w:val="00104E51"/>
    <w:rsid w:val="00112A66"/>
    <w:rsid w:val="00114D46"/>
    <w:rsid w:val="00125033"/>
    <w:rsid w:val="0012618D"/>
    <w:rsid w:val="001273C4"/>
    <w:rsid w:val="00131909"/>
    <w:rsid w:val="00136997"/>
    <w:rsid w:val="0014041C"/>
    <w:rsid w:val="0014462C"/>
    <w:rsid w:val="001479C2"/>
    <w:rsid w:val="00154685"/>
    <w:rsid w:val="00155895"/>
    <w:rsid w:val="00156302"/>
    <w:rsid w:val="00162DB2"/>
    <w:rsid w:val="00167ED3"/>
    <w:rsid w:val="00186EDF"/>
    <w:rsid w:val="00191E78"/>
    <w:rsid w:val="00195A65"/>
    <w:rsid w:val="001A15F6"/>
    <w:rsid w:val="001A2E3E"/>
    <w:rsid w:val="001C0E9C"/>
    <w:rsid w:val="001C21D2"/>
    <w:rsid w:val="001C4E5C"/>
    <w:rsid w:val="001D21F8"/>
    <w:rsid w:val="001D4E9E"/>
    <w:rsid w:val="001D7FAD"/>
    <w:rsid w:val="001E4AC0"/>
    <w:rsid w:val="00206C84"/>
    <w:rsid w:val="00206F69"/>
    <w:rsid w:val="0020768D"/>
    <w:rsid w:val="0022629F"/>
    <w:rsid w:val="00226863"/>
    <w:rsid w:val="00237818"/>
    <w:rsid w:val="002520F2"/>
    <w:rsid w:val="00252FB2"/>
    <w:rsid w:val="002534C4"/>
    <w:rsid w:val="00256750"/>
    <w:rsid w:val="002608A9"/>
    <w:rsid w:val="00265DF6"/>
    <w:rsid w:val="00272180"/>
    <w:rsid w:val="00276121"/>
    <w:rsid w:val="00287C97"/>
    <w:rsid w:val="00295988"/>
    <w:rsid w:val="002A1CA4"/>
    <w:rsid w:val="002A2187"/>
    <w:rsid w:val="002B67BE"/>
    <w:rsid w:val="002B75DE"/>
    <w:rsid w:val="002D2141"/>
    <w:rsid w:val="002D4FAC"/>
    <w:rsid w:val="002F1FDF"/>
    <w:rsid w:val="002F7A4B"/>
    <w:rsid w:val="00323821"/>
    <w:rsid w:val="00323BB0"/>
    <w:rsid w:val="00332B77"/>
    <w:rsid w:val="003331EF"/>
    <w:rsid w:val="003412C2"/>
    <w:rsid w:val="0034515A"/>
    <w:rsid w:val="003524CA"/>
    <w:rsid w:val="00353550"/>
    <w:rsid w:val="003558F1"/>
    <w:rsid w:val="003567E6"/>
    <w:rsid w:val="003573D4"/>
    <w:rsid w:val="0036215D"/>
    <w:rsid w:val="003678D4"/>
    <w:rsid w:val="0037068A"/>
    <w:rsid w:val="00374751"/>
    <w:rsid w:val="00375010"/>
    <w:rsid w:val="0038699C"/>
    <w:rsid w:val="00386B70"/>
    <w:rsid w:val="003946F8"/>
    <w:rsid w:val="003961BA"/>
    <w:rsid w:val="003A348B"/>
    <w:rsid w:val="003B1462"/>
    <w:rsid w:val="003B3857"/>
    <w:rsid w:val="003C1EE2"/>
    <w:rsid w:val="003C7973"/>
    <w:rsid w:val="003E1596"/>
    <w:rsid w:val="003E6190"/>
    <w:rsid w:val="003E66FF"/>
    <w:rsid w:val="003F3FC1"/>
    <w:rsid w:val="003F5E8C"/>
    <w:rsid w:val="004032F3"/>
    <w:rsid w:val="00406832"/>
    <w:rsid w:val="00411DC3"/>
    <w:rsid w:val="00414146"/>
    <w:rsid w:val="00415CCE"/>
    <w:rsid w:val="0043641D"/>
    <w:rsid w:val="004376A2"/>
    <w:rsid w:val="004429F0"/>
    <w:rsid w:val="00443699"/>
    <w:rsid w:val="00447CC9"/>
    <w:rsid w:val="004506D0"/>
    <w:rsid w:val="00462C1B"/>
    <w:rsid w:val="0046348B"/>
    <w:rsid w:val="00463643"/>
    <w:rsid w:val="00464399"/>
    <w:rsid w:val="00465A22"/>
    <w:rsid w:val="0048446E"/>
    <w:rsid w:val="00492689"/>
    <w:rsid w:val="00493786"/>
    <w:rsid w:val="0049394C"/>
    <w:rsid w:val="004B2176"/>
    <w:rsid w:val="004B4D7F"/>
    <w:rsid w:val="004B7337"/>
    <w:rsid w:val="004C07C0"/>
    <w:rsid w:val="004C338B"/>
    <w:rsid w:val="004C50A7"/>
    <w:rsid w:val="004D2129"/>
    <w:rsid w:val="004D23DC"/>
    <w:rsid w:val="004D4C05"/>
    <w:rsid w:val="004D5134"/>
    <w:rsid w:val="004E2DF7"/>
    <w:rsid w:val="004E3D99"/>
    <w:rsid w:val="004F0EC7"/>
    <w:rsid w:val="005073B4"/>
    <w:rsid w:val="005079A1"/>
    <w:rsid w:val="00507C6D"/>
    <w:rsid w:val="00514ED7"/>
    <w:rsid w:val="00525195"/>
    <w:rsid w:val="005275BC"/>
    <w:rsid w:val="005307F5"/>
    <w:rsid w:val="00534E04"/>
    <w:rsid w:val="00535F12"/>
    <w:rsid w:val="005367FF"/>
    <w:rsid w:val="00553A1F"/>
    <w:rsid w:val="005553FF"/>
    <w:rsid w:val="005559C9"/>
    <w:rsid w:val="00560FD7"/>
    <w:rsid w:val="0056303F"/>
    <w:rsid w:val="005634D1"/>
    <w:rsid w:val="0056535E"/>
    <w:rsid w:val="005729DE"/>
    <w:rsid w:val="00580F8D"/>
    <w:rsid w:val="00583CDD"/>
    <w:rsid w:val="005852B5"/>
    <w:rsid w:val="00591F49"/>
    <w:rsid w:val="005965EB"/>
    <w:rsid w:val="00596D85"/>
    <w:rsid w:val="005A6705"/>
    <w:rsid w:val="005C1FCC"/>
    <w:rsid w:val="005C328F"/>
    <w:rsid w:val="005C7990"/>
    <w:rsid w:val="005D1FFD"/>
    <w:rsid w:val="005D4806"/>
    <w:rsid w:val="005E1836"/>
    <w:rsid w:val="005E2D58"/>
    <w:rsid w:val="005E76A2"/>
    <w:rsid w:val="005F413E"/>
    <w:rsid w:val="005F5C0F"/>
    <w:rsid w:val="005F5E58"/>
    <w:rsid w:val="00605CCE"/>
    <w:rsid w:val="00606896"/>
    <w:rsid w:val="00606CD6"/>
    <w:rsid w:val="006074CC"/>
    <w:rsid w:val="006139A7"/>
    <w:rsid w:val="00620F26"/>
    <w:rsid w:val="00621875"/>
    <w:rsid w:val="00623782"/>
    <w:rsid w:val="0062751F"/>
    <w:rsid w:val="00646364"/>
    <w:rsid w:val="006528EB"/>
    <w:rsid w:val="006536A2"/>
    <w:rsid w:val="00664057"/>
    <w:rsid w:val="00672385"/>
    <w:rsid w:val="00677E40"/>
    <w:rsid w:val="00677EF7"/>
    <w:rsid w:val="006815FB"/>
    <w:rsid w:val="00690FD2"/>
    <w:rsid w:val="0069273B"/>
    <w:rsid w:val="00692DAC"/>
    <w:rsid w:val="006A0FBE"/>
    <w:rsid w:val="006A4280"/>
    <w:rsid w:val="006A5349"/>
    <w:rsid w:val="006A67AB"/>
    <w:rsid w:val="006B06B9"/>
    <w:rsid w:val="006B096E"/>
    <w:rsid w:val="006B31FC"/>
    <w:rsid w:val="006B7366"/>
    <w:rsid w:val="006C1719"/>
    <w:rsid w:val="006C2B30"/>
    <w:rsid w:val="006E180B"/>
    <w:rsid w:val="006F2DED"/>
    <w:rsid w:val="006F5AEC"/>
    <w:rsid w:val="00700872"/>
    <w:rsid w:val="00710969"/>
    <w:rsid w:val="00716A93"/>
    <w:rsid w:val="00727F06"/>
    <w:rsid w:val="00736944"/>
    <w:rsid w:val="00741E2D"/>
    <w:rsid w:val="00743829"/>
    <w:rsid w:val="00743E47"/>
    <w:rsid w:val="007550A3"/>
    <w:rsid w:val="007556FC"/>
    <w:rsid w:val="00761EED"/>
    <w:rsid w:val="007631D1"/>
    <w:rsid w:val="00764137"/>
    <w:rsid w:val="007642D3"/>
    <w:rsid w:val="00767BD2"/>
    <w:rsid w:val="0077088B"/>
    <w:rsid w:val="00770BD1"/>
    <w:rsid w:val="0077145F"/>
    <w:rsid w:val="0077185E"/>
    <w:rsid w:val="007779EC"/>
    <w:rsid w:val="00782EA7"/>
    <w:rsid w:val="0079109F"/>
    <w:rsid w:val="00791B28"/>
    <w:rsid w:val="00795272"/>
    <w:rsid w:val="007A05E1"/>
    <w:rsid w:val="007A63AF"/>
    <w:rsid w:val="007B1475"/>
    <w:rsid w:val="007B4B5A"/>
    <w:rsid w:val="007B5CD2"/>
    <w:rsid w:val="007C0B63"/>
    <w:rsid w:val="007C0E8E"/>
    <w:rsid w:val="007C2461"/>
    <w:rsid w:val="007C65F4"/>
    <w:rsid w:val="007C706C"/>
    <w:rsid w:val="007D00AE"/>
    <w:rsid w:val="00804D31"/>
    <w:rsid w:val="00807AD0"/>
    <w:rsid w:val="00813701"/>
    <w:rsid w:val="00813789"/>
    <w:rsid w:val="008172EB"/>
    <w:rsid w:val="008177A4"/>
    <w:rsid w:val="00830277"/>
    <w:rsid w:val="00842CE1"/>
    <w:rsid w:val="00843AB2"/>
    <w:rsid w:val="00844DED"/>
    <w:rsid w:val="008458A9"/>
    <w:rsid w:val="0084641E"/>
    <w:rsid w:val="00861B42"/>
    <w:rsid w:val="0086668E"/>
    <w:rsid w:val="00866B96"/>
    <w:rsid w:val="00873281"/>
    <w:rsid w:val="00875DEE"/>
    <w:rsid w:val="00880A4E"/>
    <w:rsid w:val="0088178E"/>
    <w:rsid w:val="00881BD6"/>
    <w:rsid w:val="00881E90"/>
    <w:rsid w:val="0089535B"/>
    <w:rsid w:val="008A6064"/>
    <w:rsid w:val="008B265E"/>
    <w:rsid w:val="008B3E6D"/>
    <w:rsid w:val="008C2800"/>
    <w:rsid w:val="008C593F"/>
    <w:rsid w:val="008C76A5"/>
    <w:rsid w:val="008D0A00"/>
    <w:rsid w:val="008D1892"/>
    <w:rsid w:val="008D4B32"/>
    <w:rsid w:val="008E459D"/>
    <w:rsid w:val="009005DB"/>
    <w:rsid w:val="0090219A"/>
    <w:rsid w:val="009031BC"/>
    <w:rsid w:val="00907E17"/>
    <w:rsid w:val="0091020E"/>
    <w:rsid w:val="00915BC5"/>
    <w:rsid w:val="00917018"/>
    <w:rsid w:val="0093045F"/>
    <w:rsid w:val="00932AA6"/>
    <w:rsid w:val="00933591"/>
    <w:rsid w:val="00940D8A"/>
    <w:rsid w:val="009413CD"/>
    <w:rsid w:val="009424A4"/>
    <w:rsid w:val="00945AE5"/>
    <w:rsid w:val="00957660"/>
    <w:rsid w:val="009612DF"/>
    <w:rsid w:val="00961EC9"/>
    <w:rsid w:val="009630F4"/>
    <w:rsid w:val="009742A4"/>
    <w:rsid w:val="009813EA"/>
    <w:rsid w:val="00991FD9"/>
    <w:rsid w:val="009A395A"/>
    <w:rsid w:val="009B56CB"/>
    <w:rsid w:val="009B5FDC"/>
    <w:rsid w:val="009C6222"/>
    <w:rsid w:val="009E6BD4"/>
    <w:rsid w:val="009E7BC0"/>
    <w:rsid w:val="009F2D1B"/>
    <w:rsid w:val="009F2DCE"/>
    <w:rsid w:val="009F572A"/>
    <w:rsid w:val="00A06469"/>
    <w:rsid w:val="00A068AC"/>
    <w:rsid w:val="00A220DB"/>
    <w:rsid w:val="00A264EC"/>
    <w:rsid w:val="00A36A6A"/>
    <w:rsid w:val="00A445FE"/>
    <w:rsid w:val="00A636D5"/>
    <w:rsid w:val="00A64501"/>
    <w:rsid w:val="00A67BA7"/>
    <w:rsid w:val="00A74A5D"/>
    <w:rsid w:val="00A75220"/>
    <w:rsid w:val="00A815AE"/>
    <w:rsid w:val="00A81C94"/>
    <w:rsid w:val="00A875D3"/>
    <w:rsid w:val="00AB243F"/>
    <w:rsid w:val="00AB4618"/>
    <w:rsid w:val="00AB5945"/>
    <w:rsid w:val="00AC0010"/>
    <w:rsid w:val="00AC2E54"/>
    <w:rsid w:val="00AC6871"/>
    <w:rsid w:val="00AD01C9"/>
    <w:rsid w:val="00AD0404"/>
    <w:rsid w:val="00AD14D0"/>
    <w:rsid w:val="00AD592A"/>
    <w:rsid w:val="00AE01B4"/>
    <w:rsid w:val="00AE1772"/>
    <w:rsid w:val="00AE215B"/>
    <w:rsid w:val="00AF7C65"/>
    <w:rsid w:val="00B04788"/>
    <w:rsid w:val="00B2009C"/>
    <w:rsid w:val="00B2258C"/>
    <w:rsid w:val="00B2793A"/>
    <w:rsid w:val="00B31900"/>
    <w:rsid w:val="00B362A4"/>
    <w:rsid w:val="00B441AD"/>
    <w:rsid w:val="00B52424"/>
    <w:rsid w:val="00B53F41"/>
    <w:rsid w:val="00B61086"/>
    <w:rsid w:val="00B652B2"/>
    <w:rsid w:val="00B6706B"/>
    <w:rsid w:val="00B7175E"/>
    <w:rsid w:val="00B744DF"/>
    <w:rsid w:val="00B82133"/>
    <w:rsid w:val="00B8499C"/>
    <w:rsid w:val="00B85AC7"/>
    <w:rsid w:val="00B87A09"/>
    <w:rsid w:val="00BA1DC8"/>
    <w:rsid w:val="00BA234C"/>
    <w:rsid w:val="00BA2F1E"/>
    <w:rsid w:val="00BA5E39"/>
    <w:rsid w:val="00BC19AF"/>
    <w:rsid w:val="00BC22B9"/>
    <w:rsid w:val="00BC2469"/>
    <w:rsid w:val="00BC2DDF"/>
    <w:rsid w:val="00BC3CC4"/>
    <w:rsid w:val="00BC4D30"/>
    <w:rsid w:val="00BE39A9"/>
    <w:rsid w:val="00BE42EA"/>
    <w:rsid w:val="00BF2E67"/>
    <w:rsid w:val="00BF4486"/>
    <w:rsid w:val="00C07361"/>
    <w:rsid w:val="00C10C32"/>
    <w:rsid w:val="00C173E7"/>
    <w:rsid w:val="00C17902"/>
    <w:rsid w:val="00C31655"/>
    <w:rsid w:val="00C31D46"/>
    <w:rsid w:val="00C327C9"/>
    <w:rsid w:val="00C337B9"/>
    <w:rsid w:val="00C3466E"/>
    <w:rsid w:val="00C34F36"/>
    <w:rsid w:val="00C46CFF"/>
    <w:rsid w:val="00C570E6"/>
    <w:rsid w:val="00C61490"/>
    <w:rsid w:val="00C61945"/>
    <w:rsid w:val="00C62BA3"/>
    <w:rsid w:val="00C652F8"/>
    <w:rsid w:val="00C6594F"/>
    <w:rsid w:val="00C7181E"/>
    <w:rsid w:val="00C726A1"/>
    <w:rsid w:val="00C73EAE"/>
    <w:rsid w:val="00C814AB"/>
    <w:rsid w:val="00C83D9D"/>
    <w:rsid w:val="00C85C5C"/>
    <w:rsid w:val="00C87DCA"/>
    <w:rsid w:val="00C97D44"/>
    <w:rsid w:val="00CA3397"/>
    <w:rsid w:val="00CA6CAB"/>
    <w:rsid w:val="00CC4999"/>
    <w:rsid w:val="00CC4C3B"/>
    <w:rsid w:val="00CC5C93"/>
    <w:rsid w:val="00CD16D0"/>
    <w:rsid w:val="00CD3F2F"/>
    <w:rsid w:val="00CD3F84"/>
    <w:rsid w:val="00CD797F"/>
    <w:rsid w:val="00CE71CF"/>
    <w:rsid w:val="00CF04B6"/>
    <w:rsid w:val="00CF2E9F"/>
    <w:rsid w:val="00D00964"/>
    <w:rsid w:val="00D07C16"/>
    <w:rsid w:val="00D177F4"/>
    <w:rsid w:val="00D24504"/>
    <w:rsid w:val="00D26595"/>
    <w:rsid w:val="00D30775"/>
    <w:rsid w:val="00D3279A"/>
    <w:rsid w:val="00D36F2F"/>
    <w:rsid w:val="00D37A50"/>
    <w:rsid w:val="00D41198"/>
    <w:rsid w:val="00D41543"/>
    <w:rsid w:val="00D4449C"/>
    <w:rsid w:val="00D44E7C"/>
    <w:rsid w:val="00D62EF7"/>
    <w:rsid w:val="00D63884"/>
    <w:rsid w:val="00D646CD"/>
    <w:rsid w:val="00D66647"/>
    <w:rsid w:val="00D775A5"/>
    <w:rsid w:val="00D81BB0"/>
    <w:rsid w:val="00D858A9"/>
    <w:rsid w:val="00D91BDF"/>
    <w:rsid w:val="00DA3CF7"/>
    <w:rsid w:val="00DB49F2"/>
    <w:rsid w:val="00DB6954"/>
    <w:rsid w:val="00DD17A3"/>
    <w:rsid w:val="00DD278D"/>
    <w:rsid w:val="00DD3AEB"/>
    <w:rsid w:val="00DE12AF"/>
    <w:rsid w:val="00DE1CE0"/>
    <w:rsid w:val="00DE4744"/>
    <w:rsid w:val="00DE7670"/>
    <w:rsid w:val="00DF341D"/>
    <w:rsid w:val="00DF487D"/>
    <w:rsid w:val="00E02B91"/>
    <w:rsid w:val="00E1019A"/>
    <w:rsid w:val="00E15128"/>
    <w:rsid w:val="00E1640B"/>
    <w:rsid w:val="00E2240A"/>
    <w:rsid w:val="00E22844"/>
    <w:rsid w:val="00E243AE"/>
    <w:rsid w:val="00E40122"/>
    <w:rsid w:val="00E431E0"/>
    <w:rsid w:val="00E45C5F"/>
    <w:rsid w:val="00E506DA"/>
    <w:rsid w:val="00E5094D"/>
    <w:rsid w:val="00E55D85"/>
    <w:rsid w:val="00E56277"/>
    <w:rsid w:val="00E60981"/>
    <w:rsid w:val="00E72BF3"/>
    <w:rsid w:val="00E739EA"/>
    <w:rsid w:val="00E75CB4"/>
    <w:rsid w:val="00E764E6"/>
    <w:rsid w:val="00E819B9"/>
    <w:rsid w:val="00E8594D"/>
    <w:rsid w:val="00E9157E"/>
    <w:rsid w:val="00E92BAC"/>
    <w:rsid w:val="00E96EBE"/>
    <w:rsid w:val="00EA1ABD"/>
    <w:rsid w:val="00EA38E3"/>
    <w:rsid w:val="00EA542B"/>
    <w:rsid w:val="00EA5E0D"/>
    <w:rsid w:val="00EA751B"/>
    <w:rsid w:val="00EB1382"/>
    <w:rsid w:val="00EB3F3B"/>
    <w:rsid w:val="00EC2917"/>
    <w:rsid w:val="00EC7B49"/>
    <w:rsid w:val="00ED1375"/>
    <w:rsid w:val="00ED1542"/>
    <w:rsid w:val="00ED7EC2"/>
    <w:rsid w:val="00EE20B1"/>
    <w:rsid w:val="00EE36E2"/>
    <w:rsid w:val="00EE53B6"/>
    <w:rsid w:val="00EF1A1C"/>
    <w:rsid w:val="00EF29D8"/>
    <w:rsid w:val="00EF2EDC"/>
    <w:rsid w:val="00EF3BCF"/>
    <w:rsid w:val="00EF4419"/>
    <w:rsid w:val="00EF5726"/>
    <w:rsid w:val="00EF589D"/>
    <w:rsid w:val="00F068B7"/>
    <w:rsid w:val="00F11977"/>
    <w:rsid w:val="00F1554A"/>
    <w:rsid w:val="00F15E82"/>
    <w:rsid w:val="00F179C0"/>
    <w:rsid w:val="00F242B0"/>
    <w:rsid w:val="00F324BD"/>
    <w:rsid w:val="00F43648"/>
    <w:rsid w:val="00F43CC6"/>
    <w:rsid w:val="00F463B7"/>
    <w:rsid w:val="00F51E29"/>
    <w:rsid w:val="00F53741"/>
    <w:rsid w:val="00F61918"/>
    <w:rsid w:val="00F6382A"/>
    <w:rsid w:val="00F83530"/>
    <w:rsid w:val="00F86621"/>
    <w:rsid w:val="00FA00A3"/>
    <w:rsid w:val="00FB661E"/>
    <w:rsid w:val="00FB723B"/>
    <w:rsid w:val="00FB7F7A"/>
    <w:rsid w:val="00FC3A4E"/>
    <w:rsid w:val="00FD0337"/>
    <w:rsid w:val="00FD755A"/>
    <w:rsid w:val="00FD7A4F"/>
    <w:rsid w:val="00FE701E"/>
    <w:rsid w:val="00FE7F0D"/>
    <w:rsid w:val="00FF0D08"/>
    <w:rsid w:val="00FF36C0"/>
    <w:rsid w:val="00FF5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0F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7" w:qFormat="1"/>
    <w:lsdException w:name="List Bullet 2" w:uiPriority="8" w:qFormat="1"/>
    <w:lsdException w:name="List Bullet 3"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9F2"/>
    <w:rPr>
      <w:sz w:val="24"/>
      <w:szCs w:val="24"/>
      <w:lang w:eastAsia="en-US"/>
    </w:rPr>
  </w:style>
  <w:style w:type="paragraph" w:styleId="Heading1">
    <w:name w:val="heading 1"/>
    <w:basedOn w:val="Normal"/>
    <w:next w:val="Normal"/>
    <w:qFormat/>
    <w:rsid w:val="00DB49F2"/>
    <w:pPr>
      <w:keepNext/>
      <w:tabs>
        <w:tab w:val="left" w:pos="7920"/>
      </w:tabs>
      <w:outlineLvl w:val="0"/>
    </w:pPr>
    <w:rPr>
      <w:rFonts w:ascii="Arial" w:hAnsi="Arial"/>
      <w:sz w:val="36"/>
      <w:szCs w:val="20"/>
    </w:rPr>
  </w:style>
  <w:style w:type="paragraph" w:styleId="Heading2">
    <w:name w:val="heading 2"/>
    <w:basedOn w:val="Normal"/>
    <w:qFormat/>
    <w:rsid w:val="00DB49F2"/>
    <w:pPr>
      <w:spacing w:before="100" w:beforeAutospacing="1" w:after="100" w:afterAutospacing="1"/>
      <w:outlineLvl w:val="1"/>
    </w:pPr>
    <w:rPr>
      <w:rFonts w:ascii="Arial" w:hAnsi="Arial" w:cs="Arial"/>
      <w:b/>
      <w:bCs/>
      <w:color w:val="1B578C"/>
    </w:rPr>
  </w:style>
  <w:style w:type="paragraph" w:styleId="Heading3">
    <w:name w:val="heading 3"/>
    <w:basedOn w:val="Normal"/>
    <w:qFormat/>
    <w:rsid w:val="00DB49F2"/>
    <w:pPr>
      <w:spacing w:before="100" w:beforeAutospacing="1" w:after="100" w:afterAutospacing="1"/>
      <w:outlineLvl w:val="2"/>
    </w:pPr>
    <w:rPr>
      <w:rFonts w:ascii="Tahoma" w:hAnsi="Tahoma" w:cs="Tahoma"/>
      <w:b/>
      <w:bCs/>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B49F2"/>
    <w:pPr>
      <w:autoSpaceDE w:val="0"/>
      <w:autoSpaceDN w:val="0"/>
      <w:adjustRightInd w:val="0"/>
    </w:pPr>
    <w:rPr>
      <w:lang w:val="en-US"/>
    </w:rPr>
  </w:style>
  <w:style w:type="paragraph" w:styleId="NormalWeb">
    <w:name w:val="Normal (Web)"/>
    <w:basedOn w:val="Normal"/>
    <w:rsid w:val="00DB49F2"/>
    <w:pPr>
      <w:spacing w:before="100" w:beforeAutospacing="1" w:after="100" w:afterAutospacing="1"/>
    </w:pPr>
  </w:style>
  <w:style w:type="character" w:styleId="Hyperlink">
    <w:name w:val="Hyperlink"/>
    <w:basedOn w:val="DefaultParagraphFont"/>
    <w:rsid w:val="00DB49F2"/>
    <w:rPr>
      <w:color w:val="0000FF"/>
      <w:u w:val="single"/>
    </w:rPr>
  </w:style>
  <w:style w:type="paragraph" w:styleId="Header">
    <w:name w:val="header"/>
    <w:basedOn w:val="Normal"/>
    <w:rsid w:val="00AE01B4"/>
    <w:pPr>
      <w:tabs>
        <w:tab w:val="center" w:pos="4153"/>
        <w:tab w:val="right" w:pos="8306"/>
      </w:tabs>
    </w:pPr>
  </w:style>
  <w:style w:type="paragraph" w:styleId="Footer">
    <w:name w:val="footer"/>
    <w:basedOn w:val="Normal"/>
    <w:link w:val="FooterChar"/>
    <w:uiPriority w:val="99"/>
    <w:rsid w:val="00AE01B4"/>
    <w:pPr>
      <w:tabs>
        <w:tab w:val="center" w:pos="4153"/>
        <w:tab w:val="right" w:pos="8306"/>
      </w:tabs>
    </w:pPr>
  </w:style>
  <w:style w:type="paragraph" w:styleId="ListParagraph">
    <w:name w:val="List Paragraph"/>
    <w:basedOn w:val="Normal"/>
    <w:uiPriority w:val="34"/>
    <w:qFormat/>
    <w:rsid w:val="00B2009C"/>
    <w:pPr>
      <w:ind w:left="720"/>
      <w:contextualSpacing/>
    </w:pPr>
    <w:rPr>
      <w:rFonts w:ascii="Arial" w:eastAsia="Calibri" w:hAnsi="Arial" w:cs="Arial"/>
      <w:sz w:val="20"/>
      <w:szCs w:val="22"/>
    </w:rPr>
  </w:style>
  <w:style w:type="paragraph" w:styleId="FootnoteText">
    <w:name w:val="footnote text"/>
    <w:basedOn w:val="Normal"/>
    <w:link w:val="FootnoteTextChar"/>
    <w:semiHidden/>
    <w:unhideWhenUsed/>
    <w:rsid w:val="00287C97"/>
    <w:rPr>
      <w:sz w:val="20"/>
      <w:szCs w:val="20"/>
    </w:rPr>
  </w:style>
  <w:style w:type="character" w:customStyle="1" w:styleId="FootnoteTextChar">
    <w:name w:val="Footnote Text Char"/>
    <w:basedOn w:val="DefaultParagraphFont"/>
    <w:link w:val="FootnoteText"/>
    <w:uiPriority w:val="99"/>
    <w:semiHidden/>
    <w:rsid w:val="00287C97"/>
    <w:rPr>
      <w:lang w:eastAsia="en-US"/>
    </w:rPr>
  </w:style>
  <w:style w:type="character" w:styleId="FootnoteReference">
    <w:name w:val="footnote reference"/>
    <w:basedOn w:val="DefaultParagraphFont"/>
    <w:semiHidden/>
    <w:unhideWhenUsed/>
    <w:rsid w:val="00287C97"/>
    <w:rPr>
      <w:vertAlign w:val="superscript"/>
    </w:rPr>
  </w:style>
  <w:style w:type="paragraph" w:styleId="CommentText">
    <w:name w:val="annotation text"/>
    <w:basedOn w:val="Normal"/>
    <w:link w:val="CommentTextChar"/>
    <w:semiHidden/>
    <w:rsid w:val="00256750"/>
    <w:rPr>
      <w:sz w:val="20"/>
      <w:szCs w:val="20"/>
      <w:lang w:eastAsia="en-GB"/>
    </w:rPr>
  </w:style>
  <w:style w:type="character" w:customStyle="1" w:styleId="CommentTextChar">
    <w:name w:val="Comment Text Char"/>
    <w:basedOn w:val="DefaultParagraphFont"/>
    <w:link w:val="CommentText"/>
    <w:semiHidden/>
    <w:rsid w:val="00256750"/>
  </w:style>
  <w:style w:type="paragraph" w:styleId="BalloonText">
    <w:name w:val="Balloon Text"/>
    <w:basedOn w:val="Normal"/>
    <w:link w:val="BalloonTextChar"/>
    <w:uiPriority w:val="99"/>
    <w:semiHidden/>
    <w:unhideWhenUsed/>
    <w:rsid w:val="00FB661E"/>
    <w:rPr>
      <w:rFonts w:ascii="Tahoma" w:hAnsi="Tahoma" w:cs="Tahoma"/>
      <w:sz w:val="16"/>
      <w:szCs w:val="16"/>
    </w:rPr>
  </w:style>
  <w:style w:type="character" w:customStyle="1" w:styleId="BalloonTextChar">
    <w:name w:val="Balloon Text Char"/>
    <w:basedOn w:val="DefaultParagraphFont"/>
    <w:link w:val="BalloonText"/>
    <w:uiPriority w:val="99"/>
    <w:semiHidden/>
    <w:rsid w:val="00FB661E"/>
    <w:rPr>
      <w:rFonts w:ascii="Tahoma" w:hAnsi="Tahoma" w:cs="Tahoma"/>
      <w:sz w:val="16"/>
      <w:szCs w:val="16"/>
      <w:lang w:eastAsia="en-US"/>
    </w:rPr>
  </w:style>
  <w:style w:type="paragraph" w:styleId="NoSpacing">
    <w:name w:val="No Spacing"/>
    <w:uiPriority w:val="1"/>
    <w:qFormat/>
    <w:rsid w:val="005C1FCC"/>
    <w:rPr>
      <w:sz w:val="24"/>
      <w:szCs w:val="24"/>
      <w:lang w:eastAsia="en-US"/>
    </w:rPr>
  </w:style>
  <w:style w:type="table" w:styleId="TableGrid">
    <w:name w:val="Table Grid"/>
    <w:basedOn w:val="TableNormal"/>
    <w:uiPriority w:val="59"/>
    <w:rsid w:val="001D2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24BD"/>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7556FC"/>
    <w:rPr>
      <w:color w:val="800080" w:themeColor="followedHyperlink"/>
      <w:u w:val="single"/>
    </w:rPr>
  </w:style>
  <w:style w:type="character" w:styleId="CommentReference">
    <w:name w:val="annotation reference"/>
    <w:basedOn w:val="DefaultParagraphFont"/>
    <w:uiPriority w:val="99"/>
    <w:semiHidden/>
    <w:unhideWhenUsed/>
    <w:rsid w:val="006139A7"/>
    <w:rPr>
      <w:sz w:val="16"/>
      <w:szCs w:val="16"/>
    </w:rPr>
  </w:style>
  <w:style w:type="paragraph" w:styleId="CommentSubject">
    <w:name w:val="annotation subject"/>
    <w:basedOn w:val="CommentText"/>
    <w:next w:val="CommentText"/>
    <w:link w:val="CommentSubjectChar"/>
    <w:uiPriority w:val="99"/>
    <w:semiHidden/>
    <w:unhideWhenUsed/>
    <w:rsid w:val="006139A7"/>
    <w:rPr>
      <w:b/>
      <w:bCs/>
      <w:lang w:eastAsia="en-US"/>
    </w:rPr>
  </w:style>
  <w:style w:type="character" w:customStyle="1" w:styleId="CommentSubjectChar">
    <w:name w:val="Comment Subject Char"/>
    <w:basedOn w:val="CommentTextChar"/>
    <w:link w:val="CommentSubject"/>
    <w:uiPriority w:val="99"/>
    <w:semiHidden/>
    <w:rsid w:val="006139A7"/>
    <w:rPr>
      <w:b/>
      <w:bCs/>
      <w:lang w:eastAsia="en-US"/>
    </w:rPr>
  </w:style>
  <w:style w:type="paragraph" w:styleId="Revision">
    <w:name w:val="Revision"/>
    <w:hidden/>
    <w:uiPriority w:val="99"/>
    <w:semiHidden/>
    <w:rsid w:val="005275BC"/>
    <w:rPr>
      <w:sz w:val="24"/>
      <w:szCs w:val="24"/>
      <w:lang w:eastAsia="en-US"/>
    </w:rPr>
  </w:style>
  <w:style w:type="character" w:customStyle="1" w:styleId="FooterChar">
    <w:name w:val="Footer Char"/>
    <w:basedOn w:val="DefaultParagraphFont"/>
    <w:link w:val="Footer"/>
    <w:uiPriority w:val="99"/>
    <w:rsid w:val="00580F8D"/>
    <w:rPr>
      <w:sz w:val="24"/>
      <w:szCs w:val="24"/>
      <w:lang w:eastAsia="en-US"/>
    </w:rPr>
  </w:style>
  <w:style w:type="paragraph" w:styleId="ListBullet">
    <w:name w:val="List Bullet"/>
    <w:basedOn w:val="Normal"/>
    <w:uiPriority w:val="7"/>
    <w:semiHidden/>
    <w:unhideWhenUsed/>
    <w:qFormat/>
    <w:rsid w:val="00191E78"/>
    <w:pPr>
      <w:numPr>
        <w:numId w:val="38"/>
      </w:numPr>
      <w:spacing w:after="120" w:line="240" w:lineRule="atLeast"/>
    </w:pPr>
    <w:rPr>
      <w:rFonts w:asciiTheme="minorHAnsi" w:eastAsiaTheme="minorHAnsi" w:hAnsiTheme="minorHAnsi" w:cstheme="minorBidi"/>
      <w:kern w:val="18"/>
      <w:sz w:val="20"/>
      <w:szCs w:val="18"/>
    </w:rPr>
  </w:style>
  <w:style w:type="paragraph" w:styleId="ListBullet2">
    <w:name w:val="List Bullet 2"/>
    <w:basedOn w:val="Normal"/>
    <w:uiPriority w:val="8"/>
    <w:unhideWhenUsed/>
    <w:qFormat/>
    <w:rsid w:val="00191E78"/>
    <w:pPr>
      <w:numPr>
        <w:ilvl w:val="1"/>
        <w:numId w:val="38"/>
      </w:numPr>
      <w:spacing w:after="120" w:line="240" w:lineRule="atLeast"/>
    </w:pPr>
    <w:rPr>
      <w:rFonts w:asciiTheme="minorHAnsi" w:eastAsiaTheme="minorHAnsi" w:hAnsiTheme="minorHAnsi" w:cstheme="minorBidi"/>
      <w:kern w:val="18"/>
      <w:sz w:val="20"/>
      <w:szCs w:val="18"/>
    </w:rPr>
  </w:style>
  <w:style w:type="paragraph" w:styleId="ListBullet3">
    <w:name w:val="List Bullet 3"/>
    <w:basedOn w:val="Normal"/>
    <w:uiPriority w:val="9"/>
    <w:semiHidden/>
    <w:unhideWhenUsed/>
    <w:qFormat/>
    <w:rsid w:val="00191E78"/>
    <w:pPr>
      <w:numPr>
        <w:ilvl w:val="2"/>
        <w:numId w:val="38"/>
      </w:numPr>
      <w:spacing w:after="120" w:line="240" w:lineRule="atLeast"/>
    </w:pPr>
    <w:rPr>
      <w:rFonts w:asciiTheme="minorHAnsi" w:eastAsiaTheme="minorHAnsi" w:hAnsiTheme="minorHAnsi" w:cstheme="minorBidi"/>
      <w:kern w:val="18"/>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7" w:qFormat="1"/>
    <w:lsdException w:name="List Bullet 2" w:uiPriority="8" w:qFormat="1"/>
    <w:lsdException w:name="List Bullet 3"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9F2"/>
    <w:rPr>
      <w:sz w:val="24"/>
      <w:szCs w:val="24"/>
      <w:lang w:eastAsia="en-US"/>
    </w:rPr>
  </w:style>
  <w:style w:type="paragraph" w:styleId="Heading1">
    <w:name w:val="heading 1"/>
    <w:basedOn w:val="Normal"/>
    <w:next w:val="Normal"/>
    <w:qFormat/>
    <w:rsid w:val="00DB49F2"/>
    <w:pPr>
      <w:keepNext/>
      <w:tabs>
        <w:tab w:val="left" w:pos="7920"/>
      </w:tabs>
      <w:outlineLvl w:val="0"/>
    </w:pPr>
    <w:rPr>
      <w:rFonts w:ascii="Arial" w:hAnsi="Arial"/>
      <w:sz w:val="36"/>
      <w:szCs w:val="20"/>
    </w:rPr>
  </w:style>
  <w:style w:type="paragraph" w:styleId="Heading2">
    <w:name w:val="heading 2"/>
    <w:basedOn w:val="Normal"/>
    <w:qFormat/>
    <w:rsid w:val="00DB49F2"/>
    <w:pPr>
      <w:spacing w:before="100" w:beforeAutospacing="1" w:after="100" w:afterAutospacing="1"/>
      <w:outlineLvl w:val="1"/>
    </w:pPr>
    <w:rPr>
      <w:rFonts w:ascii="Arial" w:hAnsi="Arial" w:cs="Arial"/>
      <w:b/>
      <w:bCs/>
      <w:color w:val="1B578C"/>
    </w:rPr>
  </w:style>
  <w:style w:type="paragraph" w:styleId="Heading3">
    <w:name w:val="heading 3"/>
    <w:basedOn w:val="Normal"/>
    <w:qFormat/>
    <w:rsid w:val="00DB49F2"/>
    <w:pPr>
      <w:spacing w:before="100" w:beforeAutospacing="1" w:after="100" w:afterAutospacing="1"/>
      <w:outlineLvl w:val="2"/>
    </w:pPr>
    <w:rPr>
      <w:rFonts w:ascii="Tahoma" w:hAnsi="Tahoma" w:cs="Tahoma"/>
      <w:b/>
      <w:bCs/>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B49F2"/>
    <w:pPr>
      <w:autoSpaceDE w:val="0"/>
      <w:autoSpaceDN w:val="0"/>
      <w:adjustRightInd w:val="0"/>
    </w:pPr>
    <w:rPr>
      <w:lang w:val="en-US"/>
    </w:rPr>
  </w:style>
  <w:style w:type="paragraph" w:styleId="NormalWeb">
    <w:name w:val="Normal (Web)"/>
    <w:basedOn w:val="Normal"/>
    <w:rsid w:val="00DB49F2"/>
    <w:pPr>
      <w:spacing w:before="100" w:beforeAutospacing="1" w:after="100" w:afterAutospacing="1"/>
    </w:pPr>
  </w:style>
  <w:style w:type="character" w:styleId="Hyperlink">
    <w:name w:val="Hyperlink"/>
    <w:basedOn w:val="DefaultParagraphFont"/>
    <w:rsid w:val="00DB49F2"/>
    <w:rPr>
      <w:color w:val="0000FF"/>
      <w:u w:val="single"/>
    </w:rPr>
  </w:style>
  <w:style w:type="paragraph" w:styleId="Header">
    <w:name w:val="header"/>
    <w:basedOn w:val="Normal"/>
    <w:rsid w:val="00AE01B4"/>
    <w:pPr>
      <w:tabs>
        <w:tab w:val="center" w:pos="4153"/>
        <w:tab w:val="right" w:pos="8306"/>
      </w:tabs>
    </w:pPr>
  </w:style>
  <w:style w:type="paragraph" w:styleId="Footer">
    <w:name w:val="footer"/>
    <w:basedOn w:val="Normal"/>
    <w:link w:val="FooterChar"/>
    <w:uiPriority w:val="99"/>
    <w:rsid w:val="00AE01B4"/>
    <w:pPr>
      <w:tabs>
        <w:tab w:val="center" w:pos="4153"/>
        <w:tab w:val="right" w:pos="8306"/>
      </w:tabs>
    </w:pPr>
  </w:style>
  <w:style w:type="paragraph" w:styleId="ListParagraph">
    <w:name w:val="List Paragraph"/>
    <w:basedOn w:val="Normal"/>
    <w:uiPriority w:val="34"/>
    <w:qFormat/>
    <w:rsid w:val="00B2009C"/>
    <w:pPr>
      <w:ind w:left="720"/>
      <w:contextualSpacing/>
    </w:pPr>
    <w:rPr>
      <w:rFonts w:ascii="Arial" w:eastAsia="Calibri" w:hAnsi="Arial" w:cs="Arial"/>
      <w:sz w:val="20"/>
      <w:szCs w:val="22"/>
    </w:rPr>
  </w:style>
  <w:style w:type="paragraph" w:styleId="FootnoteText">
    <w:name w:val="footnote text"/>
    <w:basedOn w:val="Normal"/>
    <w:link w:val="FootnoteTextChar"/>
    <w:semiHidden/>
    <w:unhideWhenUsed/>
    <w:rsid w:val="00287C97"/>
    <w:rPr>
      <w:sz w:val="20"/>
      <w:szCs w:val="20"/>
    </w:rPr>
  </w:style>
  <w:style w:type="character" w:customStyle="1" w:styleId="FootnoteTextChar">
    <w:name w:val="Footnote Text Char"/>
    <w:basedOn w:val="DefaultParagraphFont"/>
    <w:link w:val="FootnoteText"/>
    <w:uiPriority w:val="99"/>
    <w:semiHidden/>
    <w:rsid w:val="00287C97"/>
    <w:rPr>
      <w:lang w:eastAsia="en-US"/>
    </w:rPr>
  </w:style>
  <w:style w:type="character" w:styleId="FootnoteReference">
    <w:name w:val="footnote reference"/>
    <w:basedOn w:val="DefaultParagraphFont"/>
    <w:semiHidden/>
    <w:unhideWhenUsed/>
    <w:rsid w:val="00287C97"/>
    <w:rPr>
      <w:vertAlign w:val="superscript"/>
    </w:rPr>
  </w:style>
  <w:style w:type="paragraph" w:styleId="CommentText">
    <w:name w:val="annotation text"/>
    <w:basedOn w:val="Normal"/>
    <w:link w:val="CommentTextChar"/>
    <w:semiHidden/>
    <w:rsid w:val="00256750"/>
    <w:rPr>
      <w:sz w:val="20"/>
      <w:szCs w:val="20"/>
      <w:lang w:eastAsia="en-GB"/>
    </w:rPr>
  </w:style>
  <w:style w:type="character" w:customStyle="1" w:styleId="CommentTextChar">
    <w:name w:val="Comment Text Char"/>
    <w:basedOn w:val="DefaultParagraphFont"/>
    <w:link w:val="CommentText"/>
    <w:semiHidden/>
    <w:rsid w:val="00256750"/>
  </w:style>
  <w:style w:type="paragraph" w:styleId="BalloonText">
    <w:name w:val="Balloon Text"/>
    <w:basedOn w:val="Normal"/>
    <w:link w:val="BalloonTextChar"/>
    <w:uiPriority w:val="99"/>
    <w:semiHidden/>
    <w:unhideWhenUsed/>
    <w:rsid w:val="00FB661E"/>
    <w:rPr>
      <w:rFonts w:ascii="Tahoma" w:hAnsi="Tahoma" w:cs="Tahoma"/>
      <w:sz w:val="16"/>
      <w:szCs w:val="16"/>
    </w:rPr>
  </w:style>
  <w:style w:type="character" w:customStyle="1" w:styleId="BalloonTextChar">
    <w:name w:val="Balloon Text Char"/>
    <w:basedOn w:val="DefaultParagraphFont"/>
    <w:link w:val="BalloonText"/>
    <w:uiPriority w:val="99"/>
    <w:semiHidden/>
    <w:rsid w:val="00FB661E"/>
    <w:rPr>
      <w:rFonts w:ascii="Tahoma" w:hAnsi="Tahoma" w:cs="Tahoma"/>
      <w:sz w:val="16"/>
      <w:szCs w:val="16"/>
      <w:lang w:eastAsia="en-US"/>
    </w:rPr>
  </w:style>
  <w:style w:type="paragraph" w:styleId="NoSpacing">
    <w:name w:val="No Spacing"/>
    <w:uiPriority w:val="1"/>
    <w:qFormat/>
    <w:rsid w:val="005C1FCC"/>
    <w:rPr>
      <w:sz w:val="24"/>
      <w:szCs w:val="24"/>
      <w:lang w:eastAsia="en-US"/>
    </w:rPr>
  </w:style>
  <w:style w:type="table" w:styleId="TableGrid">
    <w:name w:val="Table Grid"/>
    <w:basedOn w:val="TableNormal"/>
    <w:uiPriority w:val="59"/>
    <w:rsid w:val="001D2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24BD"/>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7556FC"/>
    <w:rPr>
      <w:color w:val="800080" w:themeColor="followedHyperlink"/>
      <w:u w:val="single"/>
    </w:rPr>
  </w:style>
  <w:style w:type="character" w:styleId="CommentReference">
    <w:name w:val="annotation reference"/>
    <w:basedOn w:val="DefaultParagraphFont"/>
    <w:uiPriority w:val="99"/>
    <w:semiHidden/>
    <w:unhideWhenUsed/>
    <w:rsid w:val="006139A7"/>
    <w:rPr>
      <w:sz w:val="16"/>
      <w:szCs w:val="16"/>
    </w:rPr>
  </w:style>
  <w:style w:type="paragraph" w:styleId="CommentSubject">
    <w:name w:val="annotation subject"/>
    <w:basedOn w:val="CommentText"/>
    <w:next w:val="CommentText"/>
    <w:link w:val="CommentSubjectChar"/>
    <w:uiPriority w:val="99"/>
    <w:semiHidden/>
    <w:unhideWhenUsed/>
    <w:rsid w:val="006139A7"/>
    <w:rPr>
      <w:b/>
      <w:bCs/>
      <w:lang w:eastAsia="en-US"/>
    </w:rPr>
  </w:style>
  <w:style w:type="character" w:customStyle="1" w:styleId="CommentSubjectChar">
    <w:name w:val="Comment Subject Char"/>
    <w:basedOn w:val="CommentTextChar"/>
    <w:link w:val="CommentSubject"/>
    <w:uiPriority w:val="99"/>
    <w:semiHidden/>
    <w:rsid w:val="006139A7"/>
    <w:rPr>
      <w:b/>
      <w:bCs/>
      <w:lang w:eastAsia="en-US"/>
    </w:rPr>
  </w:style>
  <w:style w:type="paragraph" w:styleId="Revision">
    <w:name w:val="Revision"/>
    <w:hidden/>
    <w:uiPriority w:val="99"/>
    <w:semiHidden/>
    <w:rsid w:val="005275BC"/>
    <w:rPr>
      <w:sz w:val="24"/>
      <w:szCs w:val="24"/>
      <w:lang w:eastAsia="en-US"/>
    </w:rPr>
  </w:style>
  <w:style w:type="character" w:customStyle="1" w:styleId="FooterChar">
    <w:name w:val="Footer Char"/>
    <w:basedOn w:val="DefaultParagraphFont"/>
    <w:link w:val="Footer"/>
    <w:uiPriority w:val="99"/>
    <w:rsid w:val="00580F8D"/>
    <w:rPr>
      <w:sz w:val="24"/>
      <w:szCs w:val="24"/>
      <w:lang w:eastAsia="en-US"/>
    </w:rPr>
  </w:style>
  <w:style w:type="paragraph" w:styleId="ListBullet">
    <w:name w:val="List Bullet"/>
    <w:basedOn w:val="Normal"/>
    <w:uiPriority w:val="7"/>
    <w:semiHidden/>
    <w:unhideWhenUsed/>
    <w:qFormat/>
    <w:rsid w:val="00191E78"/>
    <w:pPr>
      <w:numPr>
        <w:numId w:val="38"/>
      </w:numPr>
      <w:spacing w:after="120" w:line="240" w:lineRule="atLeast"/>
    </w:pPr>
    <w:rPr>
      <w:rFonts w:asciiTheme="minorHAnsi" w:eastAsiaTheme="minorHAnsi" w:hAnsiTheme="minorHAnsi" w:cstheme="minorBidi"/>
      <w:kern w:val="18"/>
      <w:sz w:val="20"/>
      <w:szCs w:val="18"/>
    </w:rPr>
  </w:style>
  <w:style w:type="paragraph" w:styleId="ListBullet2">
    <w:name w:val="List Bullet 2"/>
    <w:basedOn w:val="Normal"/>
    <w:uiPriority w:val="8"/>
    <w:unhideWhenUsed/>
    <w:qFormat/>
    <w:rsid w:val="00191E78"/>
    <w:pPr>
      <w:numPr>
        <w:ilvl w:val="1"/>
        <w:numId w:val="38"/>
      </w:numPr>
      <w:spacing w:after="120" w:line="240" w:lineRule="atLeast"/>
    </w:pPr>
    <w:rPr>
      <w:rFonts w:asciiTheme="minorHAnsi" w:eastAsiaTheme="minorHAnsi" w:hAnsiTheme="minorHAnsi" w:cstheme="minorBidi"/>
      <w:kern w:val="18"/>
      <w:sz w:val="20"/>
      <w:szCs w:val="18"/>
    </w:rPr>
  </w:style>
  <w:style w:type="paragraph" w:styleId="ListBullet3">
    <w:name w:val="List Bullet 3"/>
    <w:basedOn w:val="Normal"/>
    <w:uiPriority w:val="9"/>
    <w:semiHidden/>
    <w:unhideWhenUsed/>
    <w:qFormat/>
    <w:rsid w:val="00191E78"/>
    <w:pPr>
      <w:numPr>
        <w:ilvl w:val="2"/>
        <w:numId w:val="38"/>
      </w:numPr>
      <w:spacing w:after="120" w:line="240" w:lineRule="atLeast"/>
    </w:pPr>
    <w:rPr>
      <w:rFonts w:asciiTheme="minorHAnsi" w:eastAsiaTheme="minorHAnsi" w:hAnsiTheme="minorHAnsi" w:cstheme="minorBidi"/>
      <w:kern w:val="18"/>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985">
      <w:bodyDiv w:val="1"/>
      <w:marLeft w:val="0"/>
      <w:marRight w:val="0"/>
      <w:marTop w:val="0"/>
      <w:marBottom w:val="0"/>
      <w:divBdr>
        <w:top w:val="none" w:sz="0" w:space="0" w:color="auto"/>
        <w:left w:val="none" w:sz="0" w:space="0" w:color="auto"/>
        <w:bottom w:val="none" w:sz="0" w:space="0" w:color="auto"/>
        <w:right w:val="none" w:sz="0" w:space="0" w:color="auto"/>
      </w:divBdr>
      <w:divsChild>
        <w:div w:id="425662756">
          <w:marLeft w:val="0"/>
          <w:marRight w:val="0"/>
          <w:marTop w:val="0"/>
          <w:marBottom w:val="0"/>
          <w:divBdr>
            <w:top w:val="none" w:sz="0" w:space="0" w:color="auto"/>
            <w:left w:val="none" w:sz="0" w:space="0" w:color="auto"/>
            <w:bottom w:val="none" w:sz="0" w:space="0" w:color="auto"/>
            <w:right w:val="none" w:sz="0" w:space="0" w:color="auto"/>
          </w:divBdr>
          <w:divsChild>
            <w:div w:id="1874615230">
              <w:marLeft w:val="0"/>
              <w:marRight w:val="0"/>
              <w:marTop w:val="0"/>
              <w:marBottom w:val="0"/>
              <w:divBdr>
                <w:top w:val="none" w:sz="0" w:space="0" w:color="auto"/>
                <w:left w:val="none" w:sz="0" w:space="0" w:color="auto"/>
                <w:bottom w:val="none" w:sz="0" w:space="0" w:color="auto"/>
                <w:right w:val="none" w:sz="0" w:space="0" w:color="auto"/>
              </w:divBdr>
              <w:divsChild>
                <w:div w:id="1435319046">
                  <w:marLeft w:val="0"/>
                  <w:marRight w:val="0"/>
                  <w:marTop w:val="0"/>
                  <w:marBottom w:val="0"/>
                  <w:divBdr>
                    <w:top w:val="none" w:sz="0" w:space="0" w:color="auto"/>
                    <w:left w:val="none" w:sz="0" w:space="0" w:color="auto"/>
                    <w:bottom w:val="none" w:sz="0" w:space="0" w:color="auto"/>
                    <w:right w:val="none" w:sz="0" w:space="0" w:color="auto"/>
                  </w:divBdr>
                  <w:divsChild>
                    <w:div w:id="10744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304">
      <w:bodyDiv w:val="1"/>
      <w:marLeft w:val="0"/>
      <w:marRight w:val="0"/>
      <w:marTop w:val="0"/>
      <w:marBottom w:val="0"/>
      <w:divBdr>
        <w:top w:val="none" w:sz="0" w:space="0" w:color="auto"/>
        <w:left w:val="none" w:sz="0" w:space="0" w:color="auto"/>
        <w:bottom w:val="none" w:sz="0" w:space="0" w:color="auto"/>
        <w:right w:val="none" w:sz="0" w:space="0" w:color="auto"/>
      </w:divBdr>
    </w:div>
    <w:div w:id="97213774">
      <w:bodyDiv w:val="1"/>
      <w:marLeft w:val="0"/>
      <w:marRight w:val="0"/>
      <w:marTop w:val="0"/>
      <w:marBottom w:val="0"/>
      <w:divBdr>
        <w:top w:val="none" w:sz="0" w:space="0" w:color="auto"/>
        <w:left w:val="none" w:sz="0" w:space="0" w:color="auto"/>
        <w:bottom w:val="none" w:sz="0" w:space="0" w:color="auto"/>
        <w:right w:val="none" w:sz="0" w:space="0" w:color="auto"/>
      </w:divBdr>
    </w:div>
    <w:div w:id="380129825">
      <w:bodyDiv w:val="1"/>
      <w:marLeft w:val="0"/>
      <w:marRight w:val="0"/>
      <w:marTop w:val="0"/>
      <w:marBottom w:val="0"/>
      <w:divBdr>
        <w:top w:val="none" w:sz="0" w:space="0" w:color="auto"/>
        <w:left w:val="none" w:sz="0" w:space="0" w:color="auto"/>
        <w:bottom w:val="none" w:sz="0" w:space="0" w:color="auto"/>
        <w:right w:val="none" w:sz="0" w:space="0" w:color="auto"/>
      </w:divBdr>
    </w:div>
    <w:div w:id="519389808">
      <w:bodyDiv w:val="1"/>
      <w:marLeft w:val="0"/>
      <w:marRight w:val="0"/>
      <w:marTop w:val="0"/>
      <w:marBottom w:val="0"/>
      <w:divBdr>
        <w:top w:val="none" w:sz="0" w:space="0" w:color="auto"/>
        <w:left w:val="none" w:sz="0" w:space="0" w:color="auto"/>
        <w:bottom w:val="none" w:sz="0" w:space="0" w:color="auto"/>
        <w:right w:val="none" w:sz="0" w:space="0" w:color="auto"/>
      </w:divBdr>
    </w:div>
    <w:div w:id="543642150">
      <w:bodyDiv w:val="1"/>
      <w:marLeft w:val="0"/>
      <w:marRight w:val="0"/>
      <w:marTop w:val="0"/>
      <w:marBottom w:val="0"/>
      <w:divBdr>
        <w:top w:val="none" w:sz="0" w:space="0" w:color="auto"/>
        <w:left w:val="none" w:sz="0" w:space="0" w:color="auto"/>
        <w:bottom w:val="none" w:sz="0" w:space="0" w:color="auto"/>
        <w:right w:val="none" w:sz="0" w:space="0" w:color="auto"/>
      </w:divBdr>
    </w:div>
    <w:div w:id="670644979">
      <w:bodyDiv w:val="1"/>
      <w:marLeft w:val="0"/>
      <w:marRight w:val="0"/>
      <w:marTop w:val="0"/>
      <w:marBottom w:val="0"/>
      <w:divBdr>
        <w:top w:val="none" w:sz="0" w:space="0" w:color="auto"/>
        <w:left w:val="none" w:sz="0" w:space="0" w:color="auto"/>
        <w:bottom w:val="none" w:sz="0" w:space="0" w:color="auto"/>
        <w:right w:val="none" w:sz="0" w:space="0" w:color="auto"/>
      </w:divBdr>
    </w:div>
    <w:div w:id="1180466240">
      <w:bodyDiv w:val="1"/>
      <w:marLeft w:val="0"/>
      <w:marRight w:val="0"/>
      <w:marTop w:val="0"/>
      <w:marBottom w:val="0"/>
      <w:divBdr>
        <w:top w:val="none" w:sz="0" w:space="0" w:color="auto"/>
        <w:left w:val="none" w:sz="0" w:space="0" w:color="auto"/>
        <w:bottom w:val="none" w:sz="0" w:space="0" w:color="auto"/>
        <w:right w:val="none" w:sz="0" w:space="0" w:color="auto"/>
      </w:divBdr>
    </w:div>
    <w:div w:id="1616325206">
      <w:bodyDiv w:val="1"/>
      <w:marLeft w:val="0"/>
      <w:marRight w:val="0"/>
      <w:marTop w:val="0"/>
      <w:marBottom w:val="0"/>
      <w:divBdr>
        <w:top w:val="none" w:sz="0" w:space="0" w:color="auto"/>
        <w:left w:val="none" w:sz="0" w:space="0" w:color="auto"/>
        <w:bottom w:val="none" w:sz="0" w:space="0" w:color="auto"/>
        <w:right w:val="none" w:sz="0" w:space="0" w:color="auto"/>
      </w:divBdr>
    </w:div>
    <w:div w:id="1667710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1.jpg@01CFF754.E5CD8A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1.jpg@01CFF754.E5CD8A4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4518B-CB83-45D4-B86C-8846D5613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CHESHIRE EAST COUNCIL</vt:lpstr>
    </vt:vector>
  </TitlesOfParts>
  <Company>CBC</Company>
  <LinksUpToDate>false</LinksUpToDate>
  <CharactersWithSpaces>9487</CharactersWithSpaces>
  <SharedDoc>false</SharedDoc>
  <HLinks>
    <vt:vector size="6" baseType="variant">
      <vt:variant>
        <vt:i4>7602252</vt:i4>
      </vt:variant>
      <vt:variant>
        <vt:i4>0</vt:i4>
      </vt:variant>
      <vt:variant>
        <vt:i4>0</vt:i4>
      </vt:variant>
      <vt:variant>
        <vt:i4>5</vt:i4>
      </vt:variant>
      <vt:variant>
        <vt:lpwstr>http://www.gov.uk/government/uploads/system/uploads/attachment_data/file/318212/northern-transpennine-consultation.pdf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EAST COUNCIL</dc:title>
  <dc:creator>1313324</dc:creator>
  <cp:lastModifiedBy>Newton, Roy</cp:lastModifiedBy>
  <cp:revision>8</cp:revision>
  <cp:lastPrinted>2016-11-01T14:31:00Z</cp:lastPrinted>
  <dcterms:created xsi:type="dcterms:W3CDTF">2018-03-21T16:09:00Z</dcterms:created>
  <dcterms:modified xsi:type="dcterms:W3CDTF">2018-03-27T14:36:00Z</dcterms:modified>
</cp:coreProperties>
</file>