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51188" w14:textId="60793AE6" w:rsidR="00507FAC" w:rsidRPr="00E442D8" w:rsidRDefault="00507FAC" w:rsidP="00E442D8">
      <w:pPr>
        <w:jc w:val="both"/>
      </w:pPr>
      <w:r w:rsidRPr="00E442D8">
        <w:rPr>
          <w:noProof/>
          <w:lang w:eastAsia="en-GB"/>
        </w:rPr>
        <w:drawing>
          <wp:anchor distT="0" distB="0" distL="114300" distR="114300" simplePos="0" relativeHeight="251659264" behindDoc="0" locked="0" layoutInCell="1" allowOverlap="1" wp14:anchorId="0001C91A" wp14:editId="10C2F765">
            <wp:simplePos x="0" y="0"/>
            <wp:positionH relativeFrom="margin">
              <wp:posOffset>2409825</wp:posOffset>
            </wp:positionH>
            <wp:positionV relativeFrom="margin">
              <wp:posOffset>-457200</wp:posOffset>
            </wp:positionV>
            <wp:extent cx="952500" cy="9404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8A1F4" w14:textId="7F69103F" w:rsidR="00507FAC" w:rsidRPr="00E442D8" w:rsidRDefault="00507FAC" w:rsidP="00E442D8">
      <w:pPr>
        <w:jc w:val="both"/>
      </w:pPr>
    </w:p>
    <w:p w14:paraId="094DDC81" w14:textId="77777777" w:rsidR="00507FAC" w:rsidRPr="00E442D8" w:rsidRDefault="00507FAC" w:rsidP="00E442D8">
      <w:pPr>
        <w:jc w:val="both"/>
      </w:pPr>
    </w:p>
    <w:p w14:paraId="2360CBF4" w14:textId="77777777" w:rsidR="00507FAC" w:rsidRPr="00E442D8" w:rsidRDefault="00507FAC" w:rsidP="00E442D8">
      <w:pPr>
        <w:jc w:val="both"/>
      </w:pPr>
    </w:p>
    <w:p w14:paraId="00E4456F" w14:textId="77777777" w:rsidR="00507FAC" w:rsidRPr="00E442D8" w:rsidRDefault="00507FAC" w:rsidP="00E442D8">
      <w:pPr>
        <w:jc w:val="both"/>
      </w:pPr>
    </w:p>
    <w:p w14:paraId="027A70B9" w14:textId="77777777" w:rsidR="00507FAC" w:rsidRPr="00E442D8" w:rsidRDefault="00507FAC" w:rsidP="00E442D8">
      <w:pPr>
        <w:jc w:val="both"/>
      </w:pPr>
    </w:p>
    <w:p w14:paraId="335E430C" w14:textId="04197A66" w:rsidR="002A6096" w:rsidRPr="00E442D8" w:rsidRDefault="002A6096" w:rsidP="00E442D8">
      <w:pPr>
        <w:jc w:val="center"/>
        <w:rPr>
          <w:sz w:val="72"/>
          <w:szCs w:val="72"/>
        </w:rPr>
      </w:pPr>
      <w:r w:rsidRPr="00E442D8">
        <w:rPr>
          <w:sz w:val="72"/>
          <w:szCs w:val="72"/>
        </w:rPr>
        <w:t xml:space="preserve">Cheshire and </w:t>
      </w:r>
      <w:r w:rsidR="00507FAC" w:rsidRPr="00E442D8">
        <w:rPr>
          <w:sz w:val="72"/>
          <w:szCs w:val="72"/>
        </w:rPr>
        <w:t>Warrington</w:t>
      </w:r>
      <w:r w:rsidRPr="00E442D8">
        <w:rPr>
          <w:sz w:val="72"/>
          <w:szCs w:val="72"/>
        </w:rPr>
        <w:t xml:space="preserve"> LEP</w:t>
      </w:r>
    </w:p>
    <w:p w14:paraId="03457912" w14:textId="3C098FA0" w:rsidR="002A6096" w:rsidRPr="00E442D8" w:rsidRDefault="002A6096" w:rsidP="00E442D8">
      <w:pPr>
        <w:jc w:val="center"/>
        <w:rPr>
          <w:sz w:val="72"/>
          <w:szCs w:val="72"/>
        </w:rPr>
      </w:pPr>
      <w:r w:rsidRPr="00E442D8">
        <w:rPr>
          <w:sz w:val="72"/>
          <w:szCs w:val="72"/>
        </w:rPr>
        <w:t>Delivery Plan</w:t>
      </w:r>
    </w:p>
    <w:p w14:paraId="55D7C5FD" w14:textId="4ACCB8ED" w:rsidR="002A6096" w:rsidRPr="00E442D8" w:rsidRDefault="002A6096" w:rsidP="00E442D8">
      <w:pPr>
        <w:jc w:val="center"/>
        <w:rPr>
          <w:sz w:val="72"/>
          <w:szCs w:val="72"/>
        </w:rPr>
      </w:pPr>
      <w:r w:rsidRPr="00E442D8">
        <w:rPr>
          <w:sz w:val="72"/>
          <w:szCs w:val="72"/>
        </w:rPr>
        <w:t>2019/2020</w:t>
      </w:r>
    </w:p>
    <w:p w14:paraId="2ADF289A" w14:textId="4E2560E1" w:rsidR="00507FAC" w:rsidRPr="00E442D8" w:rsidRDefault="00507FAC" w:rsidP="00E442D8">
      <w:pPr>
        <w:jc w:val="both"/>
        <w:rPr>
          <w:sz w:val="72"/>
          <w:szCs w:val="72"/>
        </w:rPr>
      </w:pPr>
    </w:p>
    <w:p w14:paraId="0B0275C7" w14:textId="786D0531" w:rsidR="00507FAC" w:rsidRPr="00E442D8" w:rsidRDefault="00507FAC" w:rsidP="00E442D8">
      <w:pPr>
        <w:jc w:val="both"/>
        <w:rPr>
          <w:sz w:val="72"/>
          <w:szCs w:val="72"/>
        </w:rPr>
      </w:pPr>
      <w:r w:rsidRPr="00E442D8">
        <w:rPr>
          <w:sz w:val="72"/>
          <w:szCs w:val="72"/>
        </w:rPr>
        <w:br w:type="page"/>
      </w:r>
      <w:bookmarkStart w:id="0" w:name="_GoBack"/>
      <w:bookmarkEnd w:id="0"/>
    </w:p>
    <w:p w14:paraId="7C6F4954" w14:textId="69859964" w:rsidR="0084473F" w:rsidRPr="00E442D8" w:rsidRDefault="004442D3" w:rsidP="00E442D8">
      <w:pPr>
        <w:jc w:val="center"/>
        <w:rPr>
          <w:sz w:val="24"/>
          <w:szCs w:val="24"/>
        </w:rPr>
      </w:pPr>
      <w:r w:rsidRPr="00E442D8">
        <w:rPr>
          <w:noProof/>
        </w:rPr>
        <w:lastRenderedPageBreak/>
        <w:drawing>
          <wp:inline distT="0" distB="0" distL="0" distR="0" wp14:anchorId="733C1260" wp14:editId="3F0A3C2D">
            <wp:extent cx="3783965" cy="85725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4537" cy="8641760"/>
                    </a:xfrm>
                    <a:prstGeom prst="rect">
                      <a:avLst/>
                    </a:prstGeom>
                    <a:noFill/>
                    <a:ln>
                      <a:noFill/>
                    </a:ln>
                  </pic:spPr>
                </pic:pic>
              </a:graphicData>
            </a:graphic>
          </wp:inline>
        </w:drawing>
      </w:r>
      <w:r w:rsidR="0084473F" w:rsidRPr="00E442D8">
        <w:rPr>
          <w:sz w:val="24"/>
          <w:szCs w:val="24"/>
        </w:rPr>
        <w:br w:type="page"/>
      </w:r>
    </w:p>
    <w:sdt>
      <w:sdtPr>
        <w:rPr>
          <w:rFonts w:asciiTheme="minorHAnsi" w:eastAsiaTheme="minorHAnsi" w:hAnsiTheme="minorHAnsi" w:cstheme="minorBidi"/>
          <w:color w:val="auto"/>
          <w:sz w:val="22"/>
          <w:szCs w:val="22"/>
          <w:lang w:val="en-GB"/>
        </w:rPr>
        <w:id w:val="964082222"/>
        <w:docPartObj>
          <w:docPartGallery w:val="Table of Contents"/>
          <w:docPartUnique/>
        </w:docPartObj>
      </w:sdtPr>
      <w:sdtEndPr>
        <w:rPr>
          <w:b/>
          <w:bCs/>
          <w:noProof/>
        </w:rPr>
      </w:sdtEndPr>
      <w:sdtContent>
        <w:p w14:paraId="6A2F5B48" w14:textId="47516103" w:rsidR="004442D3" w:rsidRPr="00E442D8" w:rsidRDefault="004442D3" w:rsidP="00E442D8">
          <w:pPr>
            <w:pStyle w:val="TOCHeading"/>
            <w:jc w:val="both"/>
          </w:pPr>
          <w:r w:rsidRPr="00E442D8">
            <w:t>Table of Contents</w:t>
          </w:r>
        </w:p>
        <w:p w14:paraId="0ECB7D65" w14:textId="580E87AC" w:rsidR="001F1CDF" w:rsidRDefault="004442D3">
          <w:pPr>
            <w:pStyle w:val="TOC1"/>
            <w:tabs>
              <w:tab w:val="left" w:pos="440"/>
              <w:tab w:val="right" w:leader="dot" w:pos="9016"/>
            </w:tabs>
            <w:rPr>
              <w:rFonts w:eastAsiaTheme="minorEastAsia"/>
              <w:noProof/>
              <w:lang w:eastAsia="en-GB"/>
            </w:rPr>
          </w:pPr>
          <w:r w:rsidRPr="00E442D8">
            <w:rPr>
              <w:rFonts w:asciiTheme="majorHAnsi" w:hAnsiTheme="majorHAnsi" w:cstheme="majorHAnsi"/>
              <w:b/>
              <w:bCs/>
              <w:noProof/>
            </w:rPr>
            <w:fldChar w:fldCharType="begin"/>
          </w:r>
          <w:r w:rsidRPr="00E442D8">
            <w:rPr>
              <w:rFonts w:asciiTheme="majorHAnsi" w:hAnsiTheme="majorHAnsi" w:cstheme="majorHAnsi"/>
              <w:b/>
              <w:bCs/>
              <w:noProof/>
            </w:rPr>
            <w:instrText xml:space="preserve"> TOC \o "1-3" \h \z \u </w:instrText>
          </w:r>
          <w:r w:rsidRPr="00E442D8">
            <w:rPr>
              <w:rFonts w:asciiTheme="majorHAnsi" w:hAnsiTheme="majorHAnsi" w:cstheme="majorHAnsi"/>
              <w:b/>
              <w:bCs/>
              <w:noProof/>
            </w:rPr>
            <w:fldChar w:fldCharType="separate"/>
          </w:r>
          <w:hyperlink w:anchor="_Toc535482176" w:history="1">
            <w:r w:rsidR="001F1CDF" w:rsidRPr="00345D80">
              <w:rPr>
                <w:rStyle w:val="Hyperlink"/>
                <w:noProof/>
              </w:rPr>
              <w:t>1.</w:t>
            </w:r>
            <w:r w:rsidR="001F1CDF">
              <w:rPr>
                <w:rFonts w:eastAsiaTheme="minorEastAsia"/>
                <w:noProof/>
                <w:lang w:eastAsia="en-GB"/>
              </w:rPr>
              <w:tab/>
            </w:r>
            <w:r w:rsidR="001F1CDF" w:rsidRPr="00345D80">
              <w:rPr>
                <w:rStyle w:val="Hyperlink"/>
                <w:noProof/>
              </w:rPr>
              <w:t>Executive Summary</w:t>
            </w:r>
            <w:r w:rsidR="001F1CDF">
              <w:rPr>
                <w:noProof/>
                <w:webHidden/>
              </w:rPr>
              <w:tab/>
            </w:r>
            <w:r w:rsidR="001F1CDF">
              <w:rPr>
                <w:noProof/>
                <w:webHidden/>
              </w:rPr>
              <w:fldChar w:fldCharType="begin"/>
            </w:r>
            <w:r w:rsidR="001F1CDF">
              <w:rPr>
                <w:noProof/>
                <w:webHidden/>
              </w:rPr>
              <w:instrText xml:space="preserve"> PAGEREF _Toc535482176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2F9637AD" w14:textId="012C86C4" w:rsidR="001F1CDF" w:rsidRDefault="00D35F3F">
          <w:pPr>
            <w:pStyle w:val="TOC1"/>
            <w:tabs>
              <w:tab w:val="left" w:pos="440"/>
              <w:tab w:val="right" w:leader="dot" w:pos="9016"/>
            </w:tabs>
            <w:rPr>
              <w:rFonts w:eastAsiaTheme="minorEastAsia"/>
              <w:noProof/>
              <w:lang w:eastAsia="en-GB"/>
            </w:rPr>
          </w:pPr>
          <w:hyperlink w:anchor="_Toc535482177" w:history="1">
            <w:r w:rsidR="001F1CDF" w:rsidRPr="00345D80">
              <w:rPr>
                <w:rStyle w:val="Hyperlink"/>
                <w:noProof/>
              </w:rPr>
              <w:t>2.</w:t>
            </w:r>
            <w:r w:rsidR="001F1CDF">
              <w:rPr>
                <w:rFonts w:eastAsiaTheme="minorEastAsia"/>
                <w:noProof/>
                <w:lang w:eastAsia="en-GB"/>
              </w:rPr>
              <w:tab/>
            </w:r>
            <w:r w:rsidR="001F1CDF" w:rsidRPr="00345D80">
              <w:rPr>
                <w:rStyle w:val="Hyperlink"/>
                <w:noProof/>
              </w:rPr>
              <w:t>Introduction</w:t>
            </w:r>
            <w:r w:rsidR="001F1CDF">
              <w:rPr>
                <w:noProof/>
                <w:webHidden/>
              </w:rPr>
              <w:tab/>
            </w:r>
            <w:r w:rsidR="001F1CDF">
              <w:rPr>
                <w:noProof/>
                <w:webHidden/>
              </w:rPr>
              <w:fldChar w:fldCharType="begin"/>
            </w:r>
            <w:r w:rsidR="001F1CDF">
              <w:rPr>
                <w:noProof/>
                <w:webHidden/>
              </w:rPr>
              <w:instrText xml:space="preserve"> PAGEREF _Toc535482177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30E2B33A" w14:textId="7A19063F" w:rsidR="001F1CDF" w:rsidRDefault="00D35F3F">
          <w:pPr>
            <w:pStyle w:val="TOC1"/>
            <w:tabs>
              <w:tab w:val="left" w:pos="440"/>
              <w:tab w:val="right" w:leader="dot" w:pos="9016"/>
            </w:tabs>
            <w:rPr>
              <w:rFonts w:eastAsiaTheme="minorEastAsia"/>
              <w:noProof/>
              <w:lang w:eastAsia="en-GB"/>
            </w:rPr>
          </w:pPr>
          <w:hyperlink w:anchor="_Toc535482178" w:history="1">
            <w:r w:rsidR="001F1CDF" w:rsidRPr="00345D80">
              <w:rPr>
                <w:rStyle w:val="Hyperlink"/>
                <w:noProof/>
              </w:rPr>
              <w:t>3.</w:t>
            </w:r>
            <w:r w:rsidR="001F1CDF">
              <w:rPr>
                <w:rFonts w:eastAsiaTheme="minorEastAsia"/>
                <w:noProof/>
                <w:lang w:eastAsia="en-GB"/>
              </w:rPr>
              <w:tab/>
            </w:r>
            <w:r w:rsidR="001F1CDF" w:rsidRPr="00345D80">
              <w:rPr>
                <w:rStyle w:val="Hyperlink"/>
                <w:noProof/>
              </w:rPr>
              <w:t>Strategy</w:t>
            </w:r>
            <w:r w:rsidR="001F1CDF">
              <w:rPr>
                <w:noProof/>
                <w:webHidden/>
              </w:rPr>
              <w:tab/>
            </w:r>
            <w:r w:rsidR="001F1CDF">
              <w:rPr>
                <w:noProof/>
                <w:webHidden/>
              </w:rPr>
              <w:fldChar w:fldCharType="begin"/>
            </w:r>
            <w:r w:rsidR="001F1CDF">
              <w:rPr>
                <w:noProof/>
                <w:webHidden/>
              </w:rPr>
              <w:instrText xml:space="preserve"> PAGEREF _Toc535482178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04028793" w14:textId="181556F3" w:rsidR="001F1CDF" w:rsidRDefault="00D35F3F">
          <w:pPr>
            <w:pStyle w:val="TOC1"/>
            <w:tabs>
              <w:tab w:val="left" w:pos="660"/>
              <w:tab w:val="right" w:leader="dot" w:pos="9016"/>
            </w:tabs>
            <w:rPr>
              <w:rFonts w:eastAsiaTheme="minorEastAsia"/>
              <w:noProof/>
              <w:lang w:eastAsia="en-GB"/>
            </w:rPr>
          </w:pPr>
          <w:hyperlink w:anchor="_Toc535482179" w:history="1">
            <w:r w:rsidR="001F1CDF" w:rsidRPr="00345D80">
              <w:rPr>
                <w:rStyle w:val="Hyperlink"/>
                <w:noProof/>
              </w:rPr>
              <w:t>3.1.</w:t>
            </w:r>
            <w:r w:rsidR="001F1CDF">
              <w:rPr>
                <w:rFonts w:eastAsiaTheme="minorEastAsia"/>
                <w:noProof/>
                <w:lang w:eastAsia="en-GB"/>
              </w:rPr>
              <w:tab/>
            </w:r>
            <w:r w:rsidR="001F1CDF" w:rsidRPr="00345D80">
              <w:rPr>
                <w:rStyle w:val="Hyperlink"/>
                <w:noProof/>
              </w:rPr>
              <w:t>Strategic Economic Plan</w:t>
            </w:r>
            <w:r w:rsidR="001F1CDF">
              <w:rPr>
                <w:noProof/>
                <w:webHidden/>
              </w:rPr>
              <w:tab/>
            </w:r>
            <w:r w:rsidR="001F1CDF">
              <w:rPr>
                <w:noProof/>
                <w:webHidden/>
              </w:rPr>
              <w:fldChar w:fldCharType="begin"/>
            </w:r>
            <w:r w:rsidR="001F1CDF">
              <w:rPr>
                <w:noProof/>
                <w:webHidden/>
              </w:rPr>
              <w:instrText xml:space="preserve"> PAGEREF _Toc535482179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7017BB29" w14:textId="1A206631" w:rsidR="001F1CDF" w:rsidRDefault="00D35F3F">
          <w:pPr>
            <w:pStyle w:val="TOC1"/>
            <w:tabs>
              <w:tab w:val="left" w:pos="660"/>
              <w:tab w:val="right" w:leader="dot" w:pos="9016"/>
            </w:tabs>
            <w:rPr>
              <w:rFonts w:eastAsiaTheme="minorEastAsia"/>
              <w:noProof/>
              <w:lang w:eastAsia="en-GB"/>
            </w:rPr>
          </w:pPr>
          <w:hyperlink w:anchor="_Toc535482180" w:history="1">
            <w:r w:rsidR="001F1CDF" w:rsidRPr="00345D80">
              <w:rPr>
                <w:rStyle w:val="Hyperlink"/>
                <w:noProof/>
              </w:rPr>
              <w:t>3.2.</w:t>
            </w:r>
            <w:r w:rsidR="001F1CDF">
              <w:rPr>
                <w:rFonts w:eastAsiaTheme="minorEastAsia"/>
                <w:noProof/>
                <w:lang w:eastAsia="en-GB"/>
              </w:rPr>
              <w:tab/>
            </w:r>
            <w:r w:rsidR="001F1CDF" w:rsidRPr="00345D80">
              <w:rPr>
                <w:rStyle w:val="Hyperlink"/>
                <w:noProof/>
              </w:rPr>
              <w:t>Priorities</w:t>
            </w:r>
            <w:r w:rsidR="001F1CDF">
              <w:rPr>
                <w:noProof/>
                <w:webHidden/>
              </w:rPr>
              <w:tab/>
            </w:r>
            <w:r w:rsidR="001F1CDF">
              <w:rPr>
                <w:noProof/>
                <w:webHidden/>
              </w:rPr>
              <w:fldChar w:fldCharType="begin"/>
            </w:r>
            <w:r w:rsidR="001F1CDF">
              <w:rPr>
                <w:noProof/>
                <w:webHidden/>
              </w:rPr>
              <w:instrText xml:space="preserve"> PAGEREF _Toc535482180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59740CE7" w14:textId="76ADC8B5" w:rsidR="001F1CDF" w:rsidRDefault="00D35F3F">
          <w:pPr>
            <w:pStyle w:val="TOC1"/>
            <w:tabs>
              <w:tab w:val="right" w:leader="dot" w:pos="9016"/>
            </w:tabs>
            <w:rPr>
              <w:rFonts w:eastAsiaTheme="minorEastAsia"/>
              <w:noProof/>
              <w:lang w:eastAsia="en-GB"/>
            </w:rPr>
          </w:pPr>
          <w:hyperlink w:anchor="_Toc535482181" w:history="1">
            <w:r w:rsidR="001F1CDF" w:rsidRPr="00345D80">
              <w:rPr>
                <w:rStyle w:val="Hyperlink"/>
                <w:noProof/>
              </w:rPr>
              <w:t>3.3.</w:t>
            </w:r>
            <w:r w:rsidR="001F1CDF">
              <w:rPr>
                <w:noProof/>
                <w:webHidden/>
              </w:rPr>
              <w:tab/>
            </w:r>
            <w:r w:rsidR="001F1CDF">
              <w:rPr>
                <w:noProof/>
                <w:webHidden/>
              </w:rPr>
              <w:fldChar w:fldCharType="begin"/>
            </w:r>
            <w:r w:rsidR="001F1CDF">
              <w:rPr>
                <w:noProof/>
                <w:webHidden/>
              </w:rPr>
              <w:instrText xml:space="preserve"> PAGEREF _Toc535482181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541FE13E" w14:textId="2030F710" w:rsidR="001F1CDF" w:rsidRDefault="00D35F3F">
          <w:pPr>
            <w:pStyle w:val="TOC1"/>
            <w:tabs>
              <w:tab w:val="left" w:pos="660"/>
              <w:tab w:val="right" w:leader="dot" w:pos="9016"/>
            </w:tabs>
            <w:rPr>
              <w:rFonts w:eastAsiaTheme="minorEastAsia"/>
              <w:noProof/>
              <w:lang w:eastAsia="en-GB"/>
            </w:rPr>
          </w:pPr>
          <w:hyperlink w:anchor="_Toc535482182" w:history="1">
            <w:r w:rsidR="001F1CDF" w:rsidRPr="00345D80">
              <w:rPr>
                <w:rStyle w:val="Hyperlink"/>
                <w:noProof/>
              </w:rPr>
              <w:t>3.4.</w:t>
            </w:r>
            <w:r w:rsidR="001F1CDF">
              <w:rPr>
                <w:rFonts w:eastAsiaTheme="minorEastAsia"/>
                <w:noProof/>
                <w:lang w:eastAsia="en-GB"/>
              </w:rPr>
              <w:tab/>
            </w:r>
            <w:r w:rsidR="001F1CDF" w:rsidRPr="00345D80">
              <w:rPr>
                <w:rStyle w:val="Hyperlink"/>
                <w:noProof/>
              </w:rPr>
              <w:t>Local Industrial Strategy</w:t>
            </w:r>
            <w:r w:rsidR="001F1CDF">
              <w:rPr>
                <w:noProof/>
                <w:webHidden/>
              </w:rPr>
              <w:tab/>
            </w:r>
            <w:r w:rsidR="001F1CDF">
              <w:rPr>
                <w:noProof/>
                <w:webHidden/>
              </w:rPr>
              <w:fldChar w:fldCharType="begin"/>
            </w:r>
            <w:r w:rsidR="001F1CDF">
              <w:rPr>
                <w:noProof/>
                <w:webHidden/>
              </w:rPr>
              <w:instrText xml:space="preserve"> PAGEREF _Toc535482182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6610F3DE" w14:textId="634D8A18" w:rsidR="001F1CDF" w:rsidRDefault="00D35F3F">
          <w:pPr>
            <w:pStyle w:val="TOC1"/>
            <w:tabs>
              <w:tab w:val="right" w:leader="dot" w:pos="9016"/>
            </w:tabs>
            <w:rPr>
              <w:rFonts w:eastAsiaTheme="minorEastAsia"/>
              <w:noProof/>
              <w:lang w:eastAsia="en-GB"/>
            </w:rPr>
          </w:pPr>
          <w:hyperlink w:anchor="_Toc535482183" w:history="1">
            <w:r w:rsidR="001F1CDF" w:rsidRPr="00345D80">
              <w:rPr>
                <w:rStyle w:val="Hyperlink"/>
                <w:noProof/>
              </w:rPr>
              <w:t>3.5.</w:t>
            </w:r>
            <w:r w:rsidR="001F1CDF">
              <w:rPr>
                <w:noProof/>
                <w:webHidden/>
              </w:rPr>
              <w:tab/>
            </w:r>
            <w:r w:rsidR="001F1CDF">
              <w:rPr>
                <w:noProof/>
                <w:webHidden/>
              </w:rPr>
              <w:fldChar w:fldCharType="begin"/>
            </w:r>
            <w:r w:rsidR="001F1CDF">
              <w:rPr>
                <w:noProof/>
                <w:webHidden/>
              </w:rPr>
              <w:instrText xml:space="preserve"> PAGEREF _Toc535482183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33687E84" w14:textId="133D24E7" w:rsidR="001F1CDF" w:rsidRDefault="00D35F3F">
          <w:pPr>
            <w:pStyle w:val="TOC1"/>
            <w:tabs>
              <w:tab w:val="left" w:pos="660"/>
              <w:tab w:val="right" w:leader="dot" w:pos="9016"/>
            </w:tabs>
            <w:rPr>
              <w:rFonts w:eastAsiaTheme="minorEastAsia"/>
              <w:noProof/>
              <w:lang w:eastAsia="en-GB"/>
            </w:rPr>
          </w:pPr>
          <w:hyperlink w:anchor="_Toc535482184" w:history="1">
            <w:r w:rsidR="001F1CDF" w:rsidRPr="00345D80">
              <w:rPr>
                <w:rStyle w:val="Hyperlink"/>
                <w:noProof/>
              </w:rPr>
              <w:t>3.6.</w:t>
            </w:r>
            <w:r w:rsidR="001F1CDF">
              <w:rPr>
                <w:rFonts w:eastAsiaTheme="minorEastAsia"/>
                <w:noProof/>
                <w:lang w:eastAsia="en-GB"/>
              </w:rPr>
              <w:tab/>
            </w:r>
            <w:r w:rsidR="001F1CDF" w:rsidRPr="00345D80">
              <w:rPr>
                <w:rStyle w:val="Hyperlink"/>
                <w:noProof/>
              </w:rPr>
              <w:t>Key Actions for 19/20</w:t>
            </w:r>
            <w:r w:rsidR="001F1CDF">
              <w:rPr>
                <w:noProof/>
                <w:webHidden/>
              </w:rPr>
              <w:tab/>
            </w:r>
            <w:r w:rsidR="001F1CDF">
              <w:rPr>
                <w:noProof/>
                <w:webHidden/>
              </w:rPr>
              <w:fldChar w:fldCharType="begin"/>
            </w:r>
            <w:r w:rsidR="001F1CDF">
              <w:rPr>
                <w:noProof/>
                <w:webHidden/>
              </w:rPr>
              <w:instrText xml:space="preserve"> PAGEREF _Toc535482184 \h </w:instrText>
            </w:r>
            <w:r w:rsidR="001F1CDF">
              <w:rPr>
                <w:noProof/>
                <w:webHidden/>
              </w:rPr>
            </w:r>
            <w:r w:rsidR="001F1CDF">
              <w:rPr>
                <w:noProof/>
                <w:webHidden/>
              </w:rPr>
              <w:fldChar w:fldCharType="separate"/>
            </w:r>
            <w:r w:rsidR="00F332AA">
              <w:rPr>
                <w:noProof/>
                <w:webHidden/>
              </w:rPr>
              <w:t>5</w:t>
            </w:r>
            <w:r w:rsidR="001F1CDF">
              <w:rPr>
                <w:noProof/>
                <w:webHidden/>
              </w:rPr>
              <w:fldChar w:fldCharType="end"/>
            </w:r>
          </w:hyperlink>
        </w:p>
        <w:p w14:paraId="4ACA52E3" w14:textId="1B43CCBD" w:rsidR="001F1CDF" w:rsidRDefault="00D35F3F">
          <w:pPr>
            <w:pStyle w:val="TOC1"/>
            <w:tabs>
              <w:tab w:val="left" w:pos="440"/>
              <w:tab w:val="right" w:leader="dot" w:pos="9016"/>
            </w:tabs>
            <w:rPr>
              <w:rFonts w:eastAsiaTheme="minorEastAsia"/>
              <w:noProof/>
              <w:lang w:eastAsia="en-GB"/>
            </w:rPr>
          </w:pPr>
          <w:hyperlink w:anchor="_Toc535482185" w:history="1">
            <w:r w:rsidR="001F1CDF" w:rsidRPr="00345D80">
              <w:rPr>
                <w:rStyle w:val="Hyperlink"/>
                <w:noProof/>
              </w:rPr>
              <w:t>4.</w:t>
            </w:r>
            <w:r w:rsidR="001F1CDF">
              <w:rPr>
                <w:rFonts w:eastAsiaTheme="minorEastAsia"/>
                <w:noProof/>
                <w:lang w:eastAsia="en-GB"/>
              </w:rPr>
              <w:tab/>
            </w:r>
            <w:r w:rsidR="001F1CDF" w:rsidRPr="00345D80">
              <w:rPr>
                <w:rStyle w:val="Hyperlink"/>
                <w:noProof/>
              </w:rPr>
              <w:t>Governance</w:t>
            </w:r>
            <w:r w:rsidR="001F1CDF">
              <w:rPr>
                <w:noProof/>
                <w:webHidden/>
              </w:rPr>
              <w:tab/>
            </w:r>
            <w:r w:rsidR="001F1CDF">
              <w:rPr>
                <w:noProof/>
                <w:webHidden/>
              </w:rPr>
              <w:fldChar w:fldCharType="begin"/>
            </w:r>
            <w:r w:rsidR="001F1CDF">
              <w:rPr>
                <w:noProof/>
                <w:webHidden/>
              </w:rPr>
              <w:instrText xml:space="preserve"> PAGEREF _Toc535482185 \h </w:instrText>
            </w:r>
            <w:r w:rsidR="001F1CDF">
              <w:rPr>
                <w:noProof/>
                <w:webHidden/>
              </w:rPr>
            </w:r>
            <w:r w:rsidR="001F1CDF">
              <w:rPr>
                <w:noProof/>
                <w:webHidden/>
              </w:rPr>
              <w:fldChar w:fldCharType="separate"/>
            </w:r>
            <w:r w:rsidR="00F332AA">
              <w:rPr>
                <w:noProof/>
                <w:webHidden/>
              </w:rPr>
              <w:t>6</w:t>
            </w:r>
            <w:r w:rsidR="001F1CDF">
              <w:rPr>
                <w:noProof/>
                <w:webHidden/>
              </w:rPr>
              <w:fldChar w:fldCharType="end"/>
            </w:r>
          </w:hyperlink>
        </w:p>
        <w:p w14:paraId="4EDAAC80" w14:textId="3A584304" w:rsidR="001F1CDF" w:rsidRDefault="00D35F3F">
          <w:pPr>
            <w:pStyle w:val="TOC1"/>
            <w:tabs>
              <w:tab w:val="left" w:pos="660"/>
              <w:tab w:val="right" w:leader="dot" w:pos="9016"/>
            </w:tabs>
            <w:rPr>
              <w:rFonts w:eastAsiaTheme="minorEastAsia"/>
              <w:noProof/>
              <w:lang w:eastAsia="en-GB"/>
            </w:rPr>
          </w:pPr>
          <w:hyperlink w:anchor="_Toc535482186" w:history="1">
            <w:r w:rsidR="001F1CDF" w:rsidRPr="00345D80">
              <w:rPr>
                <w:rStyle w:val="Hyperlink"/>
                <w:noProof/>
              </w:rPr>
              <w:t>4.1.</w:t>
            </w:r>
            <w:r w:rsidR="001F1CDF">
              <w:rPr>
                <w:rFonts w:eastAsiaTheme="minorEastAsia"/>
                <w:noProof/>
                <w:lang w:eastAsia="en-GB"/>
              </w:rPr>
              <w:tab/>
            </w:r>
            <w:r w:rsidR="001F1CDF" w:rsidRPr="00345D80">
              <w:rPr>
                <w:rStyle w:val="Hyperlink"/>
                <w:noProof/>
              </w:rPr>
              <w:t>Overview of LEP Governance</w:t>
            </w:r>
            <w:r w:rsidR="001F1CDF">
              <w:rPr>
                <w:noProof/>
                <w:webHidden/>
              </w:rPr>
              <w:tab/>
            </w:r>
            <w:r w:rsidR="001F1CDF">
              <w:rPr>
                <w:noProof/>
                <w:webHidden/>
              </w:rPr>
              <w:fldChar w:fldCharType="begin"/>
            </w:r>
            <w:r w:rsidR="001F1CDF">
              <w:rPr>
                <w:noProof/>
                <w:webHidden/>
              </w:rPr>
              <w:instrText xml:space="preserve"> PAGEREF _Toc535482186 \h </w:instrText>
            </w:r>
            <w:r w:rsidR="001F1CDF">
              <w:rPr>
                <w:noProof/>
                <w:webHidden/>
              </w:rPr>
            </w:r>
            <w:r w:rsidR="001F1CDF">
              <w:rPr>
                <w:noProof/>
                <w:webHidden/>
              </w:rPr>
              <w:fldChar w:fldCharType="separate"/>
            </w:r>
            <w:r w:rsidR="00F332AA">
              <w:rPr>
                <w:noProof/>
                <w:webHidden/>
              </w:rPr>
              <w:t>6</w:t>
            </w:r>
            <w:r w:rsidR="001F1CDF">
              <w:rPr>
                <w:noProof/>
                <w:webHidden/>
              </w:rPr>
              <w:fldChar w:fldCharType="end"/>
            </w:r>
          </w:hyperlink>
        </w:p>
        <w:p w14:paraId="361882C4" w14:textId="630A19D7" w:rsidR="001F1CDF" w:rsidRDefault="00D35F3F">
          <w:pPr>
            <w:pStyle w:val="TOC1"/>
            <w:tabs>
              <w:tab w:val="left" w:pos="660"/>
              <w:tab w:val="right" w:leader="dot" w:pos="9016"/>
            </w:tabs>
            <w:rPr>
              <w:rFonts w:eastAsiaTheme="minorEastAsia"/>
              <w:noProof/>
              <w:lang w:eastAsia="en-GB"/>
            </w:rPr>
          </w:pPr>
          <w:hyperlink w:anchor="_Toc535482187" w:history="1">
            <w:r w:rsidR="001F1CDF" w:rsidRPr="00345D80">
              <w:rPr>
                <w:rStyle w:val="Hyperlink"/>
                <w:noProof/>
              </w:rPr>
              <w:t>4.2.</w:t>
            </w:r>
            <w:r w:rsidR="001F1CDF">
              <w:rPr>
                <w:rFonts w:eastAsiaTheme="minorEastAsia"/>
                <w:noProof/>
                <w:lang w:eastAsia="en-GB"/>
              </w:rPr>
              <w:tab/>
            </w:r>
            <w:r w:rsidR="001F1CDF" w:rsidRPr="00345D80">
              <w:rPr>
                <w:rStyle w:val="Hyperlink"/>
                <w:noProof/>
              </w:rPr>
              <w:t>Key Actions for 2019/20</w:t>
            </w:r>
            <w:r w:rsidR="001F1CDF">
              <w:rPr>
                <w:noProof/>
                <w:webHidden/>
              </w:rPr>
              <w:tab/>
            </w:r>
            <w:r w:rsidR="001F1CDF">
              <w:rPr>
                <w:noProof/>
                <w:webHidden/>
              </w:rPr>
              <w:fldChar w:fldCharType="begin"/>
            </w:r>
            <w:r w:rsidR="001F1CDF">
              <w:rPr>
                <w:noProof/>
                <w:webHidden/>
              </w:rPr>
              <w:instrText xml:space="preserve"> PAGEREF _Toc535482187 \h </w:instrText>
            </w:r>
            <w:r w:rsidR="001F1CDF">
              <w:rPr>
                <w:noProof/>
                <w:webHidden/>
              </w:rPr>
            </w:r>
            <w:r w:rsidR="001F1CDF">
              <w:rPr>
                <w:noProof/>
                <w:webHidden/>
              </w:rPr>
              <w:fldChar w:fldCharType="separate"/>
            </w:r>
            <w:r w:rsidR="00F332AA">
              <w:rPr>
                <w:noProof/>
                <w:webHidden/>
              </w:rPr>
              <w:t>6</w:t>
            </w:r>
            <w:r w:rsidR="001F1CDF">
              <w:rPr>
                <w:noProof/>
                <w:webHidden/>
              </w:rPr>
              <w:fldChar w:fldCharType="end"/>
            </w:r>
          </w:hyperlink>
        </w:p>
        <w:p w14:paraId="655D71FE" w14:textId="0BC62914" w:rsidR="001F1CDF" w:rsidRDefault="00D35F3F">
          <w:pPr>
            <w:pStyle w:val="TOC1"/>
            <w:tabs>
              <w:tab w:val="left" w:pos="440"/>
              <w:tab w:val="right" w:leader="dot" w:pos="9016"/>
            </w:tabs>
            <w:rPr>
              <w:rFonts w:eastAsiaTheme="minorEastAsia"/>
              <w:noProof/>
              <w:lang w:eastAsia="en-GB"/>
            </w:rPr>
          </w:pPr>
          <w:hyperlink w:anchor="_Toc535482188" w:history="1">
            <w:r w:rsidR="001F1CDF" w:rsidRPr="00345D80">
              <w:rPr>
                <w:rStyle w:val="Hyperlink"/>
                <w:noProof/>
              </w:rPr>
              <w:t>5.</w:t>
            </w:r>
            <w:r w:rsidR="001F1CDF">
              <w:rPr>
                <w:rFonts w:eastAsiaTheme="minorEastAsia"/>
                <w:noProof/>
                <w:lang w:eastAsia="en-GB"/>
              </w:rPr>
              <w:tab/>
            </w:r>
            <w:r w:rsidR="001F1CDF" w:rsidRPr="00345D80">
              <w:rPr>
                <w:rStyle w:val="Hyperlink"/>
                <w:noProof/>
              </w:rPr>
              <w:t>Delivery in 19/20</w:t>
            </w:r>
            <w:r w:rsidR="001F1CDF">
              <w:rPr>
                <w:noProof/>
                <w:webHidden/>
              </w:rPr>
              <w:tab/>
            </w:r>
            <w:r w:rsidR="001F1CDF">
              <w:rPr>
                <w:noProof/>
                <w:webHidden/>
              </w:rPr>
              <w:fldChar w:fldCharType="begin"/>
            </w:r>
            <w:r w:rsidR="001F1CDF">
              <w:rPr>
                <w:noProof/>
                <w:webHidden/>
              </w:rPr>
              <w:instrText xml:space="preserve"> PAGEREF _Toc535482188 \h </w:instrText>
            </w:r>
            <w:r w:rsidR="001F1CDF">
              <w:rPr>
                <w:noProof/>
                <w:webHidden/>
              </w:rPr>
            </w:r>
            <w:r w:rsidR="001F1CDF">
              <w:rPr>
                <w:noProof/>
                <w:webHidden/>
              </w:rPr>
              <w:fldChar w:fldCharType="separate"/>
            </w:r>
            <w:r w:rsidR="00F332AA">
              <w:rPr>
                <w:noProof/>
                <w:webHidden/>
              </w:rPr>
              <w:t>6</w:t>
            </w:r>
            <w:r w:rsidR="001F1CDF">
              <w:rPr>
                <w:noProof/>
                <w:webHidden/>
              </w:rPr>
              <w:fldChar w:fldCharType="end"/>
            </w:r>
          </w:hyperlink>
        </w:p>
        <w:p w14:paraId="4CEB007A" w14:textId="65F347E4" w:rsidR="001F1CDF" w:rsidRDefault="00D35F3F">
          <w:pPr>
            <w:pStyle w:val="TOC1"/>
            <w:tabs>
              <w:tab w:val="left" w:pos="660"/>
              <w:tab w:val="right" w:leader="dot" w:pos="9016"/>
            </w:tabs>
            <w:rPr>
              <w:rFonts w:eastAsiaTheme="minorEastAsia"/>
              <w:noProof/>
              <w:lang w:eastAsia="en-GB"/>
            </w:rPr>
          </w:pPr>
          <w:hyperlink w:anchor="_Toc535482189" w:history="1">
            <w:r w:rsidR="001F1CDF" w:rsidRPr="00345D80">
              <w:rPr>
                <w:rStyle w:val="Hyperlink"/>
                <w:noProof/>
              </w:rPr>
              <w:t>5.1.</w:t>
            </w:r>
            <w:r w:rsidR="001F1CDF">
              <w:rPr>
                <w:rFonts w:eastAsiaTheme="minorEastAsia"/>
                <w:noProof/>
                <w:lang w:eastAsia="en-GB"/>
              </w:rPr>
              <w:tab/>
            </w:r>
            <w:r w:rsidR="001F1CDF" w:rsidRPr="00345D80">
              <w:rPr>
                <w:rStyle w:val="Hyperlink"/>
                <w:noProof/>
              </w:rPr>
              <w:t>Resources</w:t>
            </w:r>
            <w:r w:rsidR="001F1CDF">
              <w:rPr>
                <w:noProof/>
                <w:webHidden/>
              </w:rPr>
              <w:tab/>
            </w:r>
            <w:r w:rsidR="001F1CDF">
              <w:rPr>
                <w:noProof/>
                <w:webHidden/>
              </w:rPr>
              <w:fldChar w:fldCharType="begin"/>
            </w:r>
            <w:r w:rsidR="001F1CDF">
              <w:rPr>
                <w:noProof/>
                <w:webHidden/>
              </w:rPr>
              <w:instrText xml:space="preserve"> PAGEREF _Toc535482189 \h </w:instrText>
            </w:r>
            <w:r w:rsidR="001F1CDF">
              <w:rPr>
                <w:noProof/>
                <w:webHidden/>
              </w:rPr>
            </w:r>
            <w:r w:rsidR="001F1CDF">
              <w:rPr>
                <w:noProof/>
                <w:webHidden/>
              </w:rPr>
              <w:fldChar w:fldCharType="separate"/>
            </w:r>
            <w:r w:rsidR="00F332AA">
              <w:rPr>
                <w:noProof/>
                <w:webHidden/>
              </w:rPr>
              <w:t>6</w:t>
            </w:r>
            <w:r w:rsidR="001F1CDF">
              <w:rPr>
                <w:noProof/>
                <w:webHidden/>
              </w:rPr>
              <w:fldChar w:fldCharType="end"/>
            </w:r>
          </w:hyperlink>
        </w:p>
        <w:p w14:paraId="6E7E350A" w14:textId="1AEF4EDE" w:rsidR="001F1CDF" w:rsidRDefault="00D35F3F">
          <w:pPr>
            <w:pStyle w:val="TOC1"/>
            <w:tabs>
              <w:tab w:val="left" w:pos="660"/>
              <w:tab w:val="right" w:leader="dot" w:pos="9016"/>
            </w:tabs>
            <w:rPr>
              <w:rFonts w:eastAsiaTheme="minorEastAsia"/>
              <w:noProof/>
              <w:lang w:eastAsia="en-GB"/>
            </w:rPr>
          </w:pPr>
          <w:hyperlink w:anchor="_Toc535482190" w:history="1">
            <w:r w:rsidR="001F1CDF" w:rsidRPr="00345D80">
              <w:rPr>
                <w:rStyle w:val="Hyperlink"/>
                <w:noProof/>
              </w:rPr>
              <w:t>5.2.</w:t>
            </w:r>
            <w:r w:rsidR="001F1CDF">
              <w:rPr>
                <w:rFonts w:eastAsiaTheme="minorEastAsia"/>
                <w:noProof/>
                <w:lang w:eastAsia="en-GB"/>
              </w:rPr>
              <w:tab/>
            </w:r>
            <w:r w:rsidR="001F1CDF" w:rsidRPr="00345D80">
              <w:rPr>
                <w:rStyle w:val="Hyperlink"/>
                <w:noProof/>
              </w:rPr>
              <w:t>Delivery Summary</w:t>
            </w:r>
            <w:r w:rsidR="001F1CDF">
              <w:rPr>
                <w:noProof/>
                <w:webHidden/>
              </w:rPr>
              <w:tab/>
            </w:r>
            <w:r w:rsidR="001F1CDF">
              <w:rPr>
                <w:noProof/>
                <w:webHidden/>
              </w:rPr>
              <w:fldChar w:fldCharType="begin"/>
            </w:r>
            <w:r w:rsidR="001F1CDF">
              <w:rPr>
                <w:noProof/>
                <w:webHidden/>
              </w:rPr>
              <w:instrText xml:space="preserve"> PAGEREF _Toc535482190 \h </w:instrText>
            </w:r>
            <w:r w:rsidR="001F1CDF">
              <w:rPr>
                <w:noProof/>
                <w:webHidden/>
              </w:rPr>
            </w:r>
            <w:r w:rsidR="001F1CDF">
              <w:rPr>
                <w:noProof/>
                <w:webHidden/>
              </w:rPr>
              <w:fldChar w:fldCharType="separate"/>
            </w:r>
            <w:r w:rsidR="00F332AA">
              <w:rPr>
                <w:noProof/>
                <w:webHidden/>
              </w:rPr>
              <w:t>7</w:t>
            </w:r>
            <w:r w:rsidR="001F1CDF">
              <w:rPr>
                <w:noProof/>
                <w:webHidden/>
              </w:rPr>
              <w:fldChar w:fldCharType="end"/>
            </w:r>
          </w:hyperlink>
        </w:p>
        <w:p w14:paraId="7AC5AFF9" w14:textId="532B867E" w:rsidR="001F1CDF" w:rsidRDefault="00D35F3F">
          <w:pPr>
            <w:pStyle w:val="TOC1"/>
            <w:tabs>
              <w:tab w:val="left" w:pos="660"/>
              <w:tab w:val="right" w:leader="dot" w:pos="9016"/>
            </w:tabs>
            <w:rPr>
              <w:rFonts w:eastAsiaTheme="minorEastAsia"/>
              <w:noProof/>
              <w:lang w:eastAsia="en-GB"/>
            </w:rPr>
          </w:pPr>
          <w:hyperlink w:anchor="_Toc535482191" w:history="1">
            <w:r w:rsidR="001F1CDF" w:rsidRPr="00345D80">
              <w:rPr>
                <w:rStyle w:val="Hyperlink"/>
                <w:noProof/>
              </w:rPr>
              <w:t>5.3.</w:t>
            </w:r>
            <w:r w:rsidR="001F1CDF">
              <w:rPr>
                <w:rFonts w:eastAsiaTheme="minorEastAsia"/>
                <w:noProof/>
                <w:lang w:eastAsia="en-GB"/>
              </w:rPr>
              <w:tab/>
            </w:r>
            <w:r w:rsidR="001F1CDF" w:rsidRPr="00345D80">
              <w:rPr>
                <w:rStyle w:val="Hyperlink"/>
                <w:noProof/>
              </w:rPr>
              <w:t>Skills</w:t>
            </w:r>
            <w:r w:rsidR="001F1CDF">
              <w:rPr>
                <w:noProof/>
                <w:webHidden/>
              </w:rPr>
              <w:tab/>
            </w:r>
            <w:r w:rsidR="001F1CDF">
              <w:rPr>
                <w:noProof/>
                <w:webHidden/>
              </w:rPr>
              <w:fldChar w:fldCharType="begin"/>
            </w:r>
            <w:r w:rsidR="001F1CDF">
              <w:rPr>
                <w:noProof/>
                <w:webHidden/>
              </w:rPr>
              <w:instrText xml:space="preserve"> PAGEREF _Toc535482191 \h </w:instrText>
            </w:r>
            <w:r w:rsidR="001F1CDF">
              <w:rPr>
                <w:noProof/>
                <w:webHidden/>
              </w:rPr>
            </w:r>
            <w:r w:rsidR="001F1CDF">
              <w:rPr>
                <w:noProof/>
                <w:webHidden/>
              </w:rPr>
              <w:fldChar w:fldCharType="separate"/>
            </w:r>
            <w:r w:rsidR="00F332AA">
              <w:rPr>
                <w:noProof/>
                <w:webHidden/>
              </w:rPr>
              <w:t>7</w:t>
            </w:r>
            <w:r w:rsidR="001F1CDF">
              <w:rPr>
                <w:noProof/>
                <w:webHidden/>
              </w:rPr>
              <w:fldChar w:fldCharType="end"/>
            </w:r>
          </w:hyperlink>
        </w:p>
        <w:p w14:paraId="0CFCE0AA" w14:textId="168FC64D" w:rsidR="001F1CDF" w:rsidRDefault="00D35F3F">
          <w:pPr>
            <w:pStyle w:val="TOC2"/>
            <w:tabs>
              <w:tab w:val="left" w:pos="1100"/>
              <w:tab w:val="right" w:leader="dot" w:pos="9016"/>
            </w:tabs>
            <w:rPr>
              <w:rFonts w:eastAsiaTheme="minorEastAsia"/>
              <w:noProof/>
              <w:lang w:eastAsia="en-GB"/>
            </w:rPr>
          </w:pPr>
          <w:hyperlink w:anchor="_Toc535482192" w:history="1">
            <w:r w:rsidR="001F1CDF" w:rsidRPr="00345D80">
              <w:rPr>
                <w:rStyle w:val="Hyperlink"/>
                <w:rFonts w:eastAsia="Times New Roman"/>
                <w:noProof/>
                <w:lang w:eastAsia="en-GB"/>
              </w:rPr>
              <w:t>5.3.1.</w:t>
            </w:r>
            <w:r w:rsidR="001F1CDF">
              <w:rPr>
                <w:rFonts w:eastAsiaTheme="minorEastAsia"/>
                <w:noProof/>
                <w:lang w:eastAsia="en-GB"/>
              </w:rPr>
              <w:tab/>
            </w:r>
            <w:r w:rsidR="001F1CDF" w:rsidRPr="00345D80">
              <w:rPr>
                <w:rStyle w:val="Hyperlink"/>
                <w:rFonts w:eastAsia="Times New Roman"/>
                <w:noProof/>
                <w:lang w:eastAsia="en-GB"/>
              </w:rPr>
              <w:t>PLEDGE NETWORK</w:t>
            </w:r>
            <w:r w:rsidR="001F1CDF">
              <w:rPr>
                <w:noProof/>
                <w:webHidden/>
              </w:rPr>
              <w:tab/>
            </w:r>
            <w:r w:rsidR="001F1CDF">
              <w:rPr>
                <w:noProof/>
                <w:webHidden/>
              </w:rPr>
              <w:fldChar w:fldCharType="begin"/>
            </w:r>
            <w:r w:rsidR="001F1CDF">
              <w:rPr>
                <w:noProof/>
                <w:webHidden/>
              </w:rPr>
              <w:instrText xml:space="preserve"> PAGEREF _Toc535482192 \h </w:instrText>
            </w:r>
            <w:r w:rsidR="001F1CDF">
              <w:rPr>
                <w:noProof/>
                <w:webHidden/>
              </w:rPr>
            </w:r>
            <w:r w:rsidR="001F1CDF">
              <w:rPr>
                <w:noProof/>
                <w:webHidden/>
              </w:rPr>
              <w:fldChar w:fldCharType="separate"/>
            </w:r>
            <w:r w:rsidR="00F332AA">
              <w:rPr>
                <w:noProof/>
                <w:webHidden/>
              </w:rPr>
              <w:t>7</w:t>
            </w:r>
            <w:r w:rsidR="001F1CDF">
              <w:rPr>
                <w:noProof/>
                <w:webHidden/>
              </w:rPr>
              <w:fldChar w:fldCharType="end"/>
            </w:r>
          </w:hyperlink>
        </w:p>
        <w:p w14:paraId="5C43A150" w14:textId="252CA85F" w:rsidR="001F1CDF" w:rsidRDefault="00D35F3F">
          <w:pPr>
            <w:pStyle w:val="TOC2"/>
            <w:tabs>
              <w:tab w:val="left" w:pos="1100"/>
              <w:tab w:val="right" w:leader="dot" w:pos="9016"/>
            </w:tabs>
            <w:rPr>
              <w:rFonts w:eastAsiaTheme="minorEastAsia"/>
              <w:noProof/>
              <w:lang w:eastAsia="en-GB"/>
            </w:rPr>
          </w:pPr>
          <w:hyperlink w:anchor="_Toc535482193" w:history="1">
            <w:r w:rsidR="001F1CDF" w:rsidRPr="00345D80">
              <w:rPr>
                <w:rStyle w:val="Hyperlink"/>
                <w:rFonts w:eastAsia="Times New Roman"/>
                <w:noProof/>
                <w:lang w:eastAsia="en-GB"/>
              </w:rPr>
              <w:t>5.3.2.</w:t>
            </w:r>
            <w:r w:rsidR="001F1CDF">
              <w:rPr>
                <w:rFonts w:eastAsiaTheme="minorEastAsia"/>
                <w:noProof/>
                <w:lang w:eastAsia="en-GB"/>
              </w:rPr>
              <w:tab/>
            </w:r>
            <w:r w:rsidR="001F1CDF" w:rsidRPr="00345D80">
              <w:rPr>
                <w:rStyle w:val="Hyperlink"/>
                <w:rFonts w:eastAsia="Times New Roman"/>
                <w:noProof/>
                <w:lang w:eastAsia="en-GB"/>
              </w:rPr>
              <w:t>VIRTUAL INSTITUTE OF TECHNOLOGY</w:t>
            </w:r>
            <w:r w:rsidR="001F1CDF">
              <w:rPr>
                <w:noProof/>
                <w:webHidden/>
              </w:rPr>
              <w:tab/>
            </w:r>
            <w:r w:rsidR="001F1CDF">
              <w:rPr>
                <w:noProof/>
                <w:webHidden/>
              </w:rPr>
              <w:fldChar w:fldCharType="begin"/>
            </w:r>
            <w:r w:rsidR="001F1CDF">
              <w:rPr>
                <w:noProof/>
                <w:webHidden/>
              </w:rPr>
              <w:instrText xml:space="preserve"> PAGEREF _Toc535482193 \h </w:instrText>
            </w:r>
            <w:r w:rsidR="001F1CDF">
              <w:rPr>
                <w:noProof/>
                <w:webHidden/>
              </w:rPr>
            </w:r>
            <w:r w:rsidR="001F1CDF">
              <w:rPr>
                <w:noProof/>
                <w:webHidden/>
              </w:rPr>
              <w:fldChar w:fldCharType="separate"/>
            </w:r>
            <w:r w:rsidR="00F332AA">
              <w:rPr>
                <w:noProof/>
                <w:webHidden/>
              </w:rPr>
              <w:t>7</w:t>
            </w:r>
            <w:r w:rsidR="001F1CDF">
              <w:rPr>
                <w:noProof/>
                <w:webHidden/>
              </w:rPr>
              <w:fldChar w:fldCharType="end"/>
            </w:r>
          </w:hyperlink>
        </w:p>
        <w:p w14:paraId="299065D0" w14:textId="73A7556A" w:rsidR="001F1CDF" w:rsidRDefault="00D35F3F">
          <w:pPr>
            <w:pStyle w:val="TOC2"/>
            <w:tabs>
              <w:tab w:val="left" w:pos="1100"/>
              <w:tab w:val="right" w:leader="dot" w:pos="9016"/>
            </w:tabs>
            <w:rPr>
              <w:rFonts w:eastAsiaTheme="minorEastAsia"/>
              <w:noProof/>
              <w:lang w:eastAsia="en-GB"/>
            </w:rPr>
          </w:pPr>
          <w:hyperlink w:anchor="_Toc535482194" w:history="1">
            <w:r w:rsidR="001F1CDF" w:rsidRPr="00345D80">
              <w:rPr>
                <w:rStyle w:val="Hyperlink"/>
                <w:rFonts w:eastAsia="Times New Roman"/>
                <w:noProof/>
                <w:lang w:eastAsia="en-GB"/>
              </w:rPr>
              <w:t>5.3.3.</w:t>
            </w:r>
            <w:r w:rsidR="001F1CDF">
              <w:rPr>
                <w:rFonts w:eastAsiaTheme="minorEastAsia"/>
                <w:noProof/>
                <w:lang w:eastAsia="en-GB"/>
              </w:rPr>
              <w:tab/>
            </w:r>
            <w:r w:rsidR="001F1CDF" w:rsidRPr="00345D80">
              <w:rPr>
                <w:rStyle w:val="Hyperlink"/>
                <w:rFonts w:eastAsia="Times New Roman"/>
                <w:noProof/>
                <w:lang w:eastAsia="en-GB"/>
              </w:rPr>
              <w:t>Challenges for 2019</w:t>
            </w:r>
            <w:r w:rsidR="001F1CDF">
              <w:rPr>
                <w:noProof/>
                <w:webHidden/>
              </w:rPr>
              <w:tab/>
            </w:r>
            <w:r w:rsidR="001F1CDF">
              <w:rPr>
                <w:noProof/>
                <w:webHidden/>
              </w:rPr>
              <w:fldChar w:fldCharType="begin"/>
            </w:r>
            <w:r w:rsidR="001F1CDF">
              <w:rPr>
                <w:noProof/>
                <w:webHidden/>
              </w:rPr>
              <w:instrText xml:space="preserve"> PAGEREF _Toc535482194 \h </w:instrText>
            </w:r>
            <w:r w:rsidR="001F1CDF">
              <w:rPr>
                <w:noProof/>
                <w:webHidden/>
              </w:rPr>
            </w:r>
            <w:r w:rsidR="001F1CDF">
              <w:rPr>
                <w:noProof/>
                <w:webHidden/>
              </w:rPr>
              <w:fldChar w:fldCharType="separate"/>
            </w:r>
            <w:r w:rsidR="00F332AA">
              <w:rPr>
                <w:noProof/>
                <w:webHidden/>
              </w:rPr>
              <w:t>8</w:t>
            </w:r>
            <w:r w:rsidR="001F1CDF">
              <w:rPr>
                <w:noProof/>
                <w:webHidden/>
              </w:rPr>
              <w:fldChar w:fldCharType="end"/>
            </w:r>
          </w:hyperlink>
        </w:p>
        <w:p w14:paraId="239E97AF" w14:textId="01748D85" w:rsidR="001F1CDF" w:rsidRDefault="00D35F3F">
          <w:pPr>
            <w:pStyle w:val="TOC2"/>
            <w:tabs>
              <w:tab w:val="left" w:pos="1100"/>
              <w:tab w:val="right" w:leader="dot" w:pos="9016"/>
            </w:tabs>
            <w:rPr>
              <w:rFonts w:eastAsiaTheme="minorEastAsia"/>
              <w:noProof/>
              <w:lang w:eastAsia="en-GB"/>
            </w:rPr>
          </w:pPr>
          <w:hyperlink w:anchor="_Toc535482195" w:history="1">
            <w:r w:rsidR="001F1CDF" w:rsidRPr="00345D80">
              <w:rPr>
                <w:rStyle w:val="Hyperlink"/>
                <w:rFonts w:eastAsia="Times New Roman"/>
                <w:noProof/>
                <w:lang w:eastAsia="en-GB"/>
              </w:rPr>
              <w:t>5.3.4.</w:t>
            </w:r>
            <w:r w:rsidR="001F1CDF">
              <w:rPr>
                <w:rFonts w:eastAsiaTheme="minorEastAsia"/>
                <w:noProof/>
                <w:lang w:eastAsia="en-GB"/>
              </w:rPr>
              <w:tab/>
            </w:r>
            <w:r w:rsidR="001F1CDF" w:rsidRPr="00345D80">
              <w:rPr>
                <w:rStyle w:val="Hyperlink"/>
                <w:rFonts w:eastAsia="Times New Roman"/>
                <w:noProof/>
                <w:lang w:eastAsia="en-GB"/>
              </w:rPr>
              <w:t>Local Industrial Strategy</w:t>
            </w:r>
            <w:r w:rsidR="001F1CDF">
              <w:rPr>
                <w:noProof/>
                <w:webHidden/>
              </w:rPr>
              <w:tab/>
            </w:r>
            <w:r w:rsidR="001F1CDF">
              <w:rPr>
                <w:noProof/>
                <w:webHidden/>
              </w:rPr>
              <w:fldChar w:fldCharType="begin"/>
            </w:r>
            <w:r w:rsidR="001F1CDF">
              <w:rPr>
                <w:noProof/>
                <w:webHidden/>
              </w:rPr>
              <w:instrText xml:space="preserve"> PAGEREF _Toc535482195 \h </w:instrText>
            </w:r>
            <w:r w:rsidR="001F1CDF">
              <w:rPr>
                <w:noProof/>
                <w:webHidden/>
              </w:rPr>
            </w:r>
            <w:r w:rsidR="001F1CDF">
              <w:rPr>
                <w:noProof/>
                <w:webHidden/>
              </w:rPr>
              <w:fldChar w:fldCharType="separate"/>
            </w:r>
            <w:r w:rsidR="00F332AA">
              <w:rPr>
                <w:noProof/>
                <w:webHidden/>
              </w:rPr>
              <w:t>9</w:t>
            </w:r>
            <w:r w:rsidR="001F1CDF">
              <w:rPr>
                <w:noProof/>
                <w:webHidden/>
              </w:rPr>
              <w:fldChar w:fldCharType="end"/>
            </w:r>
          </w:hyperlink>
        </w:p>
        <w:p w14:paraId="162DD41E" w14:textId="3284640A" w:rsidR="001F1CDF" w:rsidRDefault="00D35F3F">
          <w:pPr>
            <w:pStyle w:val="TOC1"/>
            <w:tabs>
              <w:tab w:val="left" w:pos="660"/>
              <w:tab w:val="right" w:leader="dot" w:pos="9016"/>
            </w:tabs>
            <w:rPr>
              <w:rFonts w:eastAsiaTheme="minorEastAsia"/>
              <w:noProof/>
              <w:lang w:eastAsia="en-GB"/>
            </w:rPr>
          </w:pPr>
          <w:hyperlink w:anchor="_Toc535482196" w:history="1">
            <w:r w:rsidR="001F1CDF" w:rsidRPr="00345D80">
              <w:rPr>
                <w:rStyle w:val="Hyperlink"/>
                <w:noProof/>
              </w:rPr>
              <w:t>5.4.</w:t>
            </w:r>
            <w:r w:rsidR="001F1CDF">
              <w:rPr>
                <w:rFonts w:eastAsiaTheme="minorEastAsia"/>
                <w:noProof/>
                <w:lang w:eastAsia="en-GB"/>
              </w:rPr>
              <w:tab/>
            </w:r>
            <w:r w:rsidR="001F1CDF" w:rsidRPr="00345D80">
              <w:rPr>
                <w:rStyle w:val="Hyperlink"/>
                <w:noProof/>
              </w:rPr>
              <w:t>Business</w:t>
            </w:r>
            <w:r w:rsidR="001F1CDF">
              <w:rPr>
                <w:noProof/>
                <w:webHidden/>
              </w:rPr>
              <w:tab/>
            </w:r>
            <w:r w:rsidR="001F1CDF">
              <w:rPr>
                <w:noProof/>
                <w:webHidden/>
              </w:rPr>
              <w:fldChar w:fldCharType="begin"/>
            </w:r>
            <w:r w:rsidR="001F1CDF">
              <w:rPr>
                <w:noProof/>
                <w:webHidden/>
              </w:rPr>
              <w:instrText xml:space="preserve"> PAGEREF _Toc535482196 \h </w:instrText>
            </w:r>
            <w:r w:rsidR="001F1CDF">
              <w:rPr>
                <w:noProof/>
                <w:webHidden/>
              </w:rPr>
            </w:r>
            <w:r w:rsidR="001F1CDF">
              <w:rPr>
                <w:noProof/>
                <w:webHidden/>
              </w:rPr>
              <w:fldChar w:fldCharType="separate"/>
            </w:r>
            <w:r w:rsidR="00F332AA">
              <w:rPr>
                <w:noProof/>
                <w:webHidden/>
              </w:rPr>
              <w:t>9</w:t>
            </w:r>
            <w:r w:rsidR="001F1CDF">
              <w:rPr>
                <w:noProof/>
                <w:webHidden/>
              </w:rPr>
              <w:fldChar w:fldCharType="end"/>
            </w:r>
          </w:hyperlink>
        </w:p>
        <w:p w14:paraId="772F3792" w14:textId="1360577F" w:rsidR="001F1CDF" w:rsidRDefault="00D35F3F">
          <w:pPr>
            <w:pStyle w:val="TOC1"/>
            <w:tabs>
              <w:tab w:val="left" w:pos="660"/>
              <w:tab w:val="right" w:leader="dot" w:pos="9016"/>
            </w:tabs>
            <w:rPr>
              <w:rFonts w:eastAsiaTheme="minorEastAsia"/>
              <w:noProof/>
              <w:lang w:eastAsia="en-GB"/>
            </w:rPr>
          </w:pPr>
          <w:hyperlink w:anchor="_Toc535482197" w:history="1">
            <w:r w:rsidR="001F1CDF" w:rsidRPr="00345D80">
              <w:rPr>
                <w:rStyle w:val="Hyperlink"/>
                <w:noProof/>
              </w:rPr>
              <w:t>5.5.</w:t>
            </w:r>
            <w:r w:rsidR="001F1CDF">
              <w:rPr>
                <w:rFonts w:eastAsiaTheme="minorEastAsia"/>
                <w:noProof/>
                <w:lang w:eastAsia="en-GB"/>
              </w:rPr>
              <w:tab/>
            </w:r>
            <w:r w:rsidR="001F1CDF" w:rsidRPr="00345D80">
              <w:rPr>
                <w:rStyle w:val="Hyperlink"/>
                <w:rFonts w:cstheme="minorHAnsi"/>
                <w:noProof/>
              </w:rPr>
              <w:t>Infrastructure</w:t>
            </w:r>
            <w:r w:rsidR="001F1CDF">
              <w:rPr>
                <w:noProof/>
                <w:webHidden/>
              </w:rPr>
              <w:tab/>
            </w:r>
            <w:r w:rsidR="001F1CDF">
              <w:rPr>
                <w:noProof/>
                <w:webHidden/>
              </w:rPr>
              <w:fldChar w:fldCharType="begin"/>
            </w:r>
            <w:r w:rsidR="001F1CDF">
              <w:rPr>
                <w:noProof/>
                <w:webHidden/>
              </w:rPr>
              <w:instrText xml:space="preserve"> PAGEREF _Toc535482197 \h </w:instrText>
            </w:r>
            <w:r w:rsidR="001F1CDF">
              <w:rPr>
                <w:noProof/>
                <w:webHidden/>
              </w:rPr>
            </w:r>
            <w:r w:rsidR="001F1CDF">
              <w:rPr>
                <w:noProof/>
                <w:webHidden/>
              </w:rPr>
              <w:fldChar w:fldCharType="separate"/>
            </w:r>
            <w:r w:rsidR="00F332AA">
              <w:rPr>
                <w:noProof/>
                <w:webHidden/>
              </w:rPr>
              <w:t>9</w:t>
            </w:r>
            <w:r w:rsidR="001F1CDF">
              <w:rPr>
                <w:noProof/>
                <w:webHidden/>
              </w:rPr>
              <w:fldChar w:fldCharType="end"/>
            </w:r>
          </w:hyperlink>
        </w:p>
        <w:p w14:paraId="6973D07A" w14:textId="6B5DD5EE" w:rsidR="001F1CDF" w:rsidRDefault="00D35F3F">
          <w:pPr>
            <w:pStyle w:val="TOC1"/>
            <w:tabs>
              <w:tab w:val="left" w:pos="660"/>
              <w:tab w:val="right" w:leader="dot" w:pos="9016"/>
            </w:tabs>
            <w:rPr>
              <w:rFonts w:eastAsiaTheme="minorEastAsia"/>
              <w:noProof/>
              <w:lang w:eastAsia="en-GB"/>
            </w:rPr>
          </w:pPr>
          <w:hyperlink w:anchor="_Toc535482198" w:history="1">
            <w:r w:rsidR="001F1CDF" w:rsidRPr="00345D80">
              <w:rPr>
                <w:rStyle w:val="Hyperlink"/>
                <w:i/>
                <w:iCs/>
                <w:noProof/>
              </w:rPr>
              <w:t>5.6.</w:t>
            </w:r>
            <w:r w:rsidR="001F1CDF">
              <w:rPr>
                <w:rFonts w:eastAsiaTheme="minorEastAsia"/>
                <w:noProof/>
                <w:lang w:eastAsia="en-GB"/>
              </w:rPr>
              <w:tab/>
            </w:r>
            <w:r w:rsidR="001F1CDF" w:rsidRPr="00345D80">
              <w:rPr>
                <w:rStyle w:val="Hyperlink"/>
                <w:i/>
                <w:iCs/>
                <w:noProof/>
              </w:rPr>
              <w:t>Developing Infrastructure Investment Priorities</w:t>
            </w:r>
            <w:r w:rsidR="001F1CDF">
              <w:rPr>
                <w:noProof/>
                <w:webHidden/>
              </w:rPr>
              <w:tab/>
            </w:r>
            <w:r w:rsidR="001F1CDF">
              <w:rPr>
                <w:noProof/>
                <w:webHidden/>
              </w:rPr>
              <w:fldChar w:fldCharType="begin"/>
            </w:r>
            <w:r w:rsidR="001F1CDF">
              <w:rPr>
                <w:noProof/>
                <w:webHidden/>
              </w:rPr>
              <w:instrText xml:space="preserve"> PAGEREF _Toc535482198 \h </w:instrText>
            </w:r>
            <w:r w:rsidR="001F1CDF">
              <w:rPr>
                <w:noProof/>
                <w:webHidden/>
              </w:rPr>
            </w:r>
            <w:r w:rsidR="001F1CDF">
              <w:rPr>
                <w:noProof/>
                <w:webHidden/>
              </w:rPr>
              <w:fldChar w:fldCharType="separate"/>
            </w:r>
            <w:r w:rsidR="00F332AA">
              <w:rPr>
                <w:noProof/>
                <w:webHidden/>
              </w:rPr>
              <w:t>10</w:t>
            </w:r>
            <w:r w:rsidR="001F1CDF">
              <w:rPr>
                <w:noProof/>
                <w:webHidden/>
              </w:rPr>
              <w:fldChar w:fldCharType="end"/>
            </w:r>
          </w:hyperlink>
        </w:p>
        <w:p w14:paraId="1B11BCA7" w14:textId="2F3775F6" w:rsidR="001F1CDF" w:rsidRDefault="00D35F3F">
          <w:pPr>
            <w:pStyle w:val="TOC1"/>
            <w:tabs>
              <w:tab w:val="left" w:pos="660"/>
              <w:tab w:val="right" w:leader="dot" w:pos="9016"/>
            </w:tabs>
            <w:rPr>
              <w:rFonts w:eastAsiaTheme="minorEastAsia"/>
              <w:noProof/>
              <w:lang w:eastAsia="en-GB"/>
            </w:rPr>
          </w:pPr>
          <w:hyperlink w:anchor="_Toc535482199" w:history="1">
            <w:r w:rsidR="001F1CDF" w:rsidRPr="00345D80">
              <w:rPr>
                <w:rStyle w:val="Hyperlink"/>
                <w:i/>
                <w:iCs/>
                <w:noProof/>
              </w:rPr>
              <w:t>5.7.</w:t>
            </w:r>
            <w:r w:rsidR="001F1CDF">
              <w:rPr>
                <w:rFonts w:eastAsiaTheme="minorEastAsia"/>
                <w:noProof/>
                <w:lang w:eastAsia="en-GB"/>
              </w:rPr>
              <w:tab/>
            </w:r>
            <w:r w:rsidR="001F1CDF" w:rsidRPr="00345D80">
              <w:rPr>
                <w:rStyle w:val="Hyperlink"/>
                <w:i/>
                <w:iCs/>
                <w:noProof/>
              </w:rPr>
              <w:t>Supporting the Development of the Local Industrial Strategy</w:t>
            </w:r>
            <w:r w:rsidR="001F1CDF">
              <w:rPr>
                <w:noProof/>
                <w:webHidden/>
              </w:rPr>
              <w:tab/>
            </w:r>
            <w:r w:rsidR="001F1CDF">
              <w:rPr>
                <w:noProof/>
                <w:webHidden/>
              </w:rPr>
              <w:fldChar w:fldCharType="begin"/>
            </w:r>
            <w:r w:rsidR="001F1CDF">
              <w:rPr>
                <w:noProof/>
                <w:webHidden/>
              </w:rPr>
              <w:instrText xml:space="preserve"> PAGEREF _Toc535482199 \h </w:instrText>
            </w:r>
            <w:r w:rsidR="001F1CDF">
              <w:rPr>
                <w:noProof/>
                <w:webHidden/>
              </w:rPr>
            </w:r>
            <w:r w:rsidR="001F1CDF">
              <w:rPr>
                <w:noProof/>
                <w:webHidden/>
              </w:rPr>
              <w:fldChar w:fldCharType="separate"/>
            </w:r>
            <w:r w:rsidR="00F332AA">
              <w:rPr>
                <w:noProof/>
                <w:webHidden/>
              </w:rPr>
              <w:t>10</w:t>
            </w:r>
            <w:r w:rsidR="001F1CDF">
              <w:rPr>
                <w:noProof/>
                <w:webHidden/>
              </w:rPr>
              <w:fldChar w:fldCharType="end"/>
            </w:r>
          </w:hyperlink>
        </w:p>
        <w:p w14:paraId="127F0E77" w14:textId="27FE6BAF" w:rsidR="001F1CDF" w:rsidRDefault="00D35F3F">
          <w:pPr>
            <w:pStyle w:val="TOC1"/>
            <w:tabs>
              <w:tab w:val="left" w:pos="660"/>
              <w:tab w:val="right" w:leader="dot" w:pos="9016"/>
            </w:tabs>
            <w:rPr>
              <w:rFonts w:eastAsiaTheme="minorEastAsia"/>
              <w:noProof/>
              <w:lang w:eastAsia="en-GB"/>
            </w:rPr>
          </w:pPr>
          <w:hyperlink w:anchor="_Toc535482200" w:history="1">
            <w:r w:rsidR="001F1CDF" w:rsidRPr="00345D80">
              <w:rPr>
                <w:rStyle w:val="Hyperlink"/>
                <w:i/>
                <w:iCs/>
                <w:noProof/>
              </w:rPr>
              <w:t>5.8.</w:t>
            </w:r>
            <w:r w:rsidR="001F1CDF">
              <w:rPr>
                <w:rFonts w:eastAsiaTheme="minorEastAsia"/>
                <w:noProof/>
                <w:lang w:eastAsia="en-GB"/>
              </w:rPr>
              <w:tab/>
            </w:r>
            <w:r w:rsidR="001F1CDF" w:rsidRPr="00345D80">
              <w:rPr>
                <w:rStyle w:val="Hyperlink"/>
                <w:i/>
                <w:iCs/>
                <w:noProof/>
              </w:rPr>
              <w:t>Supporting the delivery of Crewe Hub</w:t>
            </w:r>
            <w:r w:rsidR="001F1CDF">
              <w:rPr>
                <w:noProof/>
                <w:webHidden/>
              </w:rPr>
              <w:tab/>
            </w:r>
            <w:r w:rsidR="001F1CDF">
              <w:rPr>
                <w:noProof/>
                <w:webHidden/>
              </w:rPr>
              <w:fldChar w:fldCharType="begin"/>
            </w:r>
            <w:r w:rsidR="001F1CDF">
              <w:rPr>
                <w:noProof/>
                <w:webHidden/>
              </w:rPr>
              <w:instrText xml:space="preserve"> PAGEREF _Toc535482200 \h </w:instrText>
            </w:r>
            <w:r w:rsidR="001F1CDF">
              <w:rPr>
                <w:noProof/>
                <w:webHidden/>
              </w:rPr>
            </w:r>
            <w:r w:rsidR="001F1CDF">
              <w:rPr>
                <w:noProof/>
                <w:webHidden/>
              </w:rPr>
              <w:fldChar w:fldCharType="separate"/>
            </w:r>
            <w:r w:rsidR="00F332AA">
              <w:rPr>
                <w:noProof/>
                <w:webHidden/>
              </w:rPr>
              <w:t>11</w:t>
            </w:r>
            <w:r w:rsidR="001F1CDF">
              <w:rPr>
                <w:noProof/>
                <w:webHidden/>
              </w:rPr>
              <w:fldChar w:fldCharType="end"/>
            </w:r>
          </w:hyperlink>
        </w:p>
        <w:p w14:paraId="2F5A9CC2" w14:textId="52F08010" w:rsidR="001F1CDF" w:rsidRDefault="00D35F3F">
          <w:pPr>
            <w:pStyle w:val="TOC1"/>
            <w:tabs>
              <w:tab w:val="left" w:pos="660"/>
              <w:tab w:val="right" w:leader="dot" w:pos="9016"/>
            </w:tabs>
            <w:rPr>
              <w:rFonts w:eastAsiaTheme="minorEastAsia"/>
              <w:noProof/>
              <w:lang w:eastAsia="en-GB"/>
            </w:rPr>
          </w:pPr>
          <w:hyperlink w:anchor="_Toc535482201" w:history="1">
            <w:r w:rsidR="001F1CDF" w:rsidRPr="00345D80">
              <w:rPr>
                <w:rStyle w:val="Hyperlink"/>
                <w:i/>
                <w:iCs/>
                <w:noProof/>
              </w:rPr>
              <w:t>5.9.</w:t>
            </w:r>
            <w:r w:rsidR="001F1CDF">
              <w:rPr>
                <w:rFonts w:eastAsiaTheme="minorEastAsia"/>
                <w:noProof/>
                <w:lang w:eastAsia="en-GB"/>
              </w:rPr>
              <w:tab/>
            </w:r>
            <w:r w:rsidR="001F1CDF" w:rsidRPr="00345D80">
              <w:rPr>
                <w:rStyle w:val="Hyperlink"/>
                <w:i/>
                <w:iCs/>
                <w:noProof/>
              </w:rPr>
              <w:t>Continuing Engagement with HS2 and Northern Powerhouse Rail</w:t>
            </w:r>
            <w:r w:rsidR="001F1CDF">
              <w:rPr>
                <w:noProof/>
                <w:webHidden/>
              </w:rPr>
              <w:tab/>
            </w:r>
            <w:r w:rsidR="001F1CDF">
              <w:rPr>
                <w:noProof/>
                <w:webHidden/>
              </w:rPr>
              <w:fldChar w:fldCharType="begin"/>
            </w:r>
            <w:r w:rsidR="001F1CDF">
              <w:rPr>
                <w:noProof/>
                <w:webHidden/>
              </w:rPr>
              <w:instrText xml:space="preserve"> PAGEREF _Toc535482201 \h </w:instrText>
            </w:r>
            <w:r w:rsidR="001F1CDF">
              <w:rPr>
                <w:noProof/>
                <w:webHidden/>
              </w:rPr>
            </w:r>
            <w:r w:rsidR="001F1CDF">
              <w:rPr>
                <w:noProof/>
                <w:webHidden/>
              </w:rPr>
              <w:fldChar w:fldCharType="separate"/>
            </w:r>
            <w:r w:rsidR="00F332AA">
              <w:rPr>
                <w:noProof/>
                <w:webHidden/>
              </w:rPr>
              <w:t>11</w:t>
            </w:r>
            <w:r w:rsidR="001F1CDF">
              <w:rPr>
                <w:noProof/>
                <w:webHidden/>
              </w:rPr>
              <w:fldChar w:fldCharType="end"/>
            </w:r>
          </w:hyperlink>
        </w:p>
        <w:p w14:paraId="423C9ACA" w14:textId="6121B28B" w:rsidR="001F1CDF" w:rsidRDefault="00D35F3F">
          <w:pPr>
            <w:pStyle w:val="TOC1"/>
            <w:tabs>
              <w:tab w:val="right" w:leader="dot" w:pos="9016"/>
            </w:tabs>
            <w:rPr>
              <w:rFonts w:eastAsiaTheme="minorEastAsia"/>
              <w:noProof/>
              <w:lang w:eastAsia="en-GB"/>
            </w:rPr>
          </w:pPr>
          <w:hyperlink w:anchor="_Toc535482202" w:history="1">
            <w:r w:rsidR="001F1CDF" w:rsidRPr="00345D80">
              <w:rPr>
                <w:rStyle w:val="Hyperlink"/>
                <w:noProof/>
              </w:rPr>
              <w:t>5.10.</w:t>
            </w:r>
            <w:r w:rsidR="001F1CDF">
              <w:rPr>
                <w:noProof/>
                <w:webHidden/>
              </w:rPr>
              <w:tab/>
            </w:r>
            <w:r w:rsidR="001F1CDF">
              <w:rPr>
                <w:noProof/>
                <w:webHidden/>
              </w:rPr>
              <w:fldChar w:fldCharType="begin"/>
            </w:r>
            <w:r w:rsidR="001F1CDF">
              <w:rPr>
                <w:noProof/>
                <w:webHidden/>
              </w:rPr>
              <w:instrText xml:space="preserve"> PAGEREF _Toc535482202 \h </w:instrText>
            </w:r>
            <w:r w:rsidR="001F1CDF">
              <w:rPr>
                <w:noProof/>
                <w:webHidden/>
              </w:rPr>
            </w:r>
            <w:r w:rsidR="001F1CDF">
              <w:rPr>
                <w:noProof/>
                <w:webHidden/>
              </w:rPr>
              <w:fldChar w:fldCharType="separate"/>
            </w:r>
            <w:r w:rsidR="00F332AA">
              <w:rPr>
                <w:noProof/>
                <w:webHidden/>
              </w:rPr>
              <w:t>12</w:t>
            </w:r>
            <w:r w:rsidR="001F1CDF">
              <w:rPr>
                <w:noProof/>
                <w:webHidden/>
              </w:rPr>
              <w:fldChar w:fldCharType="end"/>
            </w:r>
          </w:hyperlink>
        </w:p>
        <w:p w14:paraId="2A0B08D5" w14:textId="6BFC7F64" w:rsidR="001F1CDF" w:rsidRDefault="00D35F3F">
          <w:pPr>
            <w:pStyle w:val="TOC1"/>
            <w:tabs>
              <w:tab w:val="left" w:pos="880"/>
              <w:tab w:val="right" w:leader="dot" w:pos="9016"/>
            </w:tabs>
            <w:rPr>
              <w:rFonts w:eastAsiaTheme="minorEastAsia"/>
              <w:noProof/>
              <w:lang w:eastAsia="en-GB"/>
            </w:rPr>
          </w:pPr>
          <w:hyperlink w:anchor="_Toc535482203" w:history="1">
            <w:r w:rsidR="001F1CDF" w:rsidRPr="00345D80">
              <w:rPr>
                <w:rStyle w:val="Hyperlink"/>
                <w:noProof/>
              </w:rPr>
              <w:t>5.11.</w:t>
            </w:r>
            <w:r w:rsidR="001F1CDF">
              <w:rPr>
                <w:rFonts w:eastAsiaTheme="minorEastAsia"/>
                <w:noProof/>
                <w:lang w:eastAsia="en-GB"/>
              </w:rPr>
              <w:tab/>
            </w:r>
            <w:r w:rsidR="001F1CDF" w:rsidRPr="00345D80">
              <w:rPr>
                <w:rStyle w:val="Hyperlink"/>
                <w:noProof/>
              </w:rPr>
              <w:t>Programmes</w:t>
            </w:r>
            <w:r w:rsidR="001F1CDF">
              <w:rPr>
                <w:noProof/>
                <w:webHidden/>
              </w:rPr>
              <w:tab/>
            </w:r>
            <w:r w:rsidR="001F1CDF">
              <w:rPr>
                <w:noProof/>
                <w:webHidden/>
              </w:rPr>
              <w:fldChar w:fldCharType="begin"/>
            </w:r>
            <w:r w:rsidR="001F1CDF">
              <w:rPr>
                <w:noProof/>
                <w:webHidden/>
              </w:rPr>
              <w:instrText xml:space="preserve"> PAGEREF _Toc535482203 \h </w:instrText>
            </w:r>
            <w:r w:rsidR="001F1CDF">
              <w:rPr>
                <w:noProof/>
                <w:webHidden/>
              </w:rPr>
            </w:r>
            <w:r w:rsidR="001F1CDF">
              <w:rPr>
                <w:noProof/>
                <w:webHidden/>
              </w:rPr>
              <w:fldChar w:fldCharType="separate"/>
            </w:r>
            <w:r w:rsidR="00F332AA">
              <w:rPr>
                <w:noProof/>
                <w:webHidden/>
              </w:rPr>
              <w:t>12</w:t>
            </w:r>
            <w:r w:rsidR="001F1CDF">
              <w:rPr>
                <w:noProof/>
                <w:webHidden/>
              </w:rPr>
              <w:fldChar w:fldCharType="end"/>
            </w:r>
          </w:hyperlink>
        </w:p>
        <w:p w14:paraId="045E97DE" w14:textId="0AF96CBB" w:rsidR="001F1CDF" w:rsidRDefault="00D35F3F">
          <w:pPr>
            <w:pStyle w:val="TOC1"/>
            <w:tabs>
              <w:tab w:val="left" w:pos="880"/>
              <w:tab w:val="right" w:leader="dot" w:pos="9016"/>
            </w:tabs>
            <w:rPr>
              <w:rFonts w:eastAsiaTheme="minorEastAsia"/>
              <w:noProof/>
              <w:lang w:eastAsia="en-GB"/>
            </w:rPr>
          </w:pPr>
          <w:hyperlink w:anchor="_Toc535482204" w:history="1">
            <w:r w:rsidR="001F1CDF" w:rsidRPr="00345D80">
              <w:rPr>
                <w:rStyle w:val="Hyperlink"/>
                <w:noProof/>
              </w:rPr>
              <w:t>5.12.</w:t>
            </w:r>
            <w:r w:rsidR="001F1CDF">
              <w:rPr>
                <w:rFonts w:eastAsiaTheme="minorEastAsia"/>
                <w:noProof/>
                <w:lang w:eastAsia="en-GB"/>
              </w:rPr>
              <w:tab/>
            </w:r>
            <w:r w:rsidR="001F1CDF" w:rsidRPr="00345D80">
              <w:rPr>
                <w:rStyle w:val="Hyperlink"/>
                <w:noProof/>
              </w:rPr>
              <w:t>Local Growth Fund</w:t>
            </w:r>
            <w:r w:rsidR="001F1CDF">
              <w:rPr>
                <w:noProof/>
                <w:webHidden/>
              </w:rPr>
              <w:tab/>
            </w:r>
            <w:r w:rsidR="001F1CDF">
              <w:rPr>
                <w:noProof/>
                <w:webHidden/>
              </w:rPr>
              <w:fldChar w:fldCharType="begin"/>
            </w:r>
            <w:r w:rsidR="001F1CDF">
              <w:rPr>
                <w:noProof/>
                <w:webHidden/>
              </w:rPr>
              <w:instrText xml:space="preserve"> PAGEREF _Toc535482204 \h </w:instrText>
            </w:r>
            <w:r w:rsidR="001F1CDF">
              <w:rPr>
                <w:noProof/>
                <w:webHidden/>
              </w:rPr>
            </w:r>
            <w:r w:rsidR="001F1CDF">
              <w:rPr>
                <w:noProof/>
                <w:webHidden/>
              </w:rPr>
              <w:fldChar w:fldCharType="separate"/>
            </w:r>
            <w:r w:rsidR="00F332AA">
              <w:rPr>
                <w:noProof/>
                <w:webHidden/>
              </w:rPr>
              <w:t>12</w:t>
            </w:r>
            <w:r w:rsidR="001F1CDF">
              <w:rPr>
                <w:noProof/>
                <w:webHidden/>
              </w:rPr>
              <w:fldChar w:fldCharType="end"/>
            </w:r>
          </w:hyperlink>
        </w:p>
        <w:p w14:paraId="3BF4D3E0" w14:textId="5DD24D94" w:rsidR="001F1CDF" w:rsidRDefault="00D35F3F">
          <w:pPr>
            <w:pStyle w:val="TOC1"/>
            <w:tabs>
              <w:tab w:val="left" w:pos="880"/>
              <w:tab w:val="right" w:leader="dot" w:pos="9016"/>
            </w:tabs>
            <w:rPr>
              <w:rFonts w:eastAsiaTheme="minorEastAsia"/>
              <w:noProof/>
              <w:lang w:eastAsia="en-GB"/>
            </w:rPr>
          </w:pPr>
          <w:hyperlink w:anchor="_Toc535482205" w:history="1">
            <w:r w:rsidR="001F1CDF" w:rsidRPr="00345D80">
              <w:rPr>
                <w:rStyle w:val="Hyperlink"/>
                <w:noProof/>
              </w:rPr>
              <w:t>5.13.</w:t>
            </w:r>
            <w:r w:rsidR="001F1CDF">
              <w:rPr>
                <w:rFonts w:eastAsiaTheme="minorEastAsia"/>
                <w:noProof/>
                <w:lang w:eastAsia="en-GB"/>
              </w:rPr>
              <w:tab/>
            </w:r>
            <w:r w:rsidR="001F1CDF" w:rsidRPr="00345D80">
              <w:rPr>
                <w:rStyle w:val="Hyperlink"/>
                <w:noProof/>
              </w:rPr>
              <w:t>Outputs Expected to be delivered in 19/20</w:t>
            </w:r>
            <w:r w:rsidR="001F1CDF">
              <w:rPr>
                <w:noProof/>
                <w:webHidden/>
              </w:rPr>
              <w:tab/>
            </w:r>
            <w:r w:rsidR="001F1CDF">
              <w:rPr>
                <w:noProof/>
                <w:webHidden/>
              </w:rPr>
              <w:fldChar w:fldCharType="begin"/>
            </w:r>
            <w:r w:rsidR="001F1CDF">
              <w:rPr>
                <w:noProof/>
                <w:webHidden/>
              </w:rPr>
              <w:instrText xml:space="preserve"> PAGEREF _Toc535482205 \h </w:instrText>
            </w:r>
            <w:r w:rsidR="001F1CDF">
              <w:rPr>
                <w:noProof/>
                <w:webHidden/>
              </w:rPr>
            </w:r>
            <w:r w:rsidR="001F1CDF">
              <w:rPr>
                <w:noProof/>
                <w:webHidden/>
              </w:rPr>
              <w:fldChar w:fldCharType="separate"/>
            </w:r>
            <w:r w:rsidR="00F332AA">
              <w:rPr>
                <w:noProof/>
                <w:webHidden/>
              </w:rPr>
              <w:t>14</w:t>
            </w:r>
            <w:r w:rsidR="001F1CDF">
              <w:rPr>
                <w:noProof/>
                <w:webHidden/>
              </w:rPr>
              <w:fldChar w:fldCharType="end"/>
            </w:r>
          </w:hyperlink>
        </w:p>
        <w:p w14:paraId="3A710301" w14:textId="0C0F92C4" w:rsidR="001F1CDF" w:rsidRDefault="00D35F3F">
          <w:pPr>
            <w:pStyle w:val="TOC1"/>
            <w:tabs>
              <w:tab w:val="left" w:pos="880"/>
              <w:tab w:val="right" w:leader="dot" w:pos="9016"/>
            </w:tabs>
            <w:rPr>
              <w:rFonts w:eastAsiaTheme="minorEastAsia"/>
              <w:noProof/>
              <w:lang w:eastAsia="en-GB"/>
            </w:rPr>
          </w:pPr>
          <w:hyperlink w:anchor="_Toc535482206" w:history="1">
            <w:r w:rsidR="001F1CDF" w:rsidRPr="00345D80">
              <w:rPr>
                <w:rStyle w:val="Hyperlink"/>
                <w:noProof/>
              </w:rPr>
              <w:t>5.13.1.</w:t>
            </w:r>
            <w:r w:rsidR="001F1CDF">
              <w:rPr>
                <w:rFonts w:eastAsiaTheme="minorEastAsia"/>
                <w:noProof/>
                <w:lang w:eastAsia="en-GB"/>
              </w:rPr>
              <w:tab/>
            </w:r>
            <w:r w:rsidR="001F1CDF" w:rsidRPr="00345D80">
              <w:rPr>
                <w:rStyle w:val="Hyperlink"/>
                <w:noProof/>
              </w:rPr>
              <w:t>Growing Places Fund</w:t>
            </w:r>
            <w:r w:rsidR="001F1CDF">
              <w:rPr>
                <w:noProof/>
                <w:webHidden/>
              </w:rPr>
              <w:tab/>
            </w:r>
            <w:r w:rsidR="001F1CDF">
              <w:rPr>
                <w:noProof/>
                <w:webHidden/>
              </w:rPr>
              <w:fldChar w:fldCharType="begin"/>
            </w:r>
            <w:r w:rsidR="001F1CDF">
              <w:rPr>
                <w:noProof/>
                <w:webHidden/>
              </w:rPr>
              <w:instrText xml:space="preserve"> PAGEREF _Toc535482206 \h </w:instrText>
            </w:r>
            <w:r w:rsidR="001F1CDF">
              <w:rPr>
                <w:noProof/>
                <w:webHidden/>
              </w:rPr>
            </w:r>
            <w:r w:rsidR="001F1CDF">
              <w:rPr>
                <w:noProof/>
                <w:webHidden/>
              </w:rPr>
              <w:fldChar w:fldCharType="separate"/>
            </w:r>
            <w:r w:rsidR="00F332AA">
              <w:rPr>
                <w:noProof/>
                <w:webHidden/>
              </w:rPr>
              <w:t>14</w:t>
            </w:r>
            <w:r w:rsidR="001F1CDF">
              <w:rPr>
                <w:noProof/>
                <w:webHidden/>
              </w:rPr>
              <w:fldChar w:fldCharType="end"/>
            </w:r>
          </w:hyperlink>
        </w:p>
        <w:p w14:paraId="1C8D13E8" w14:textId="1D5B6E2B" w:rsidR="001F1CDF" w:rsidRDefault="00D35F3F">
          <w:pPr>
            <w:pStyle w:val="TOC1"/>
            <w:tabs>
              <w:tab w:val="left" w:pos="880"/>
              <w:tab w:val="right" w:leader="dot" w:pos="9016"/>
            </w:tabs>
            <w:rPr>
              <w:rFonts w:eastAsiaTheme="minorEastAsia"/>
              <w:noProof/>
              <w:lang w:eastAsia="en-GB"/>
            </w:rPr>
          </w:pPr>
          <w:hyperlink w:anchor="_Toc535482207" w:history="1">
            <w:r w:rsidR="001F1CDF" w:rsidRPr="00345D80">
              <w:rPr>
                <w:rStyle w:val="Hyperlink"/>
                <w:noProof/>
              </w:rPr>
              <w:t>5.13.2.</w:t>
            </w:r>
            <w:r w:rsidR="001F1CDF">
              <w:rPr>
                <w:rFonts w:eastAsiaTheme="minorEastAsia"/>
                <w:noProof/>
                <w:lang w:eastAsia="en-GB"/>
              </w:rPr>
              <w:tab/>
            </w:r>
            <w:r w:rsidR="001F1CDF" w:rsidRPr="00345D80">
              <w:rPr>
                <w:rStyle w:val="Hyperlink"/>
                <w:noProof/>
              </w:rPr>
              <w:t>Enterprise Zone</w:t>
            </w:r>
            <w:r w:rsidR="001F1CDF">
              <w:rPr>
                <w:noProof/>
                <w:webHidden/>
              </w:rPr>
              <w:tab/>
            </w:r>
            <w:r w:rsidR="001F1CDF">
              <w:rPr>
                <w:noProof/>
                <w:webHidden/>
              </w:rPr>
              <w:fldChar w:fldCharType="begin"/>
            </w:r>
            <w:r w:rsidR="001F1CDF">
              <w:rPr>
                <w:noProof/>
                <w:webHidden/>
              </w:rPr>
              <w:instrText xml:space="preserve"> PAGEREF _Toc535482207 \h </w:instrText>
            </w:r>
            <w:r w:rsidR="001F1CDF">
              <w:rPr>
                <w:noProof/>
                <w:webHidden/>
              </w:rPr>
            </w:r>
            <w:r w:rsidR="001F1CDF">
              <w:rPr>
                <w:noProof/>
                <w:webHidden/>
              </w:rPr>
              <w:fldChar w:fldCharType="separate"/>
            </w:r>
            <w:r w:rsidR="00F332AA">
              <w:rPr>
                <w:noProof/>
                <w:webHidden/>
              </w:rPr>
              <w:t>14</w:t>
            </w:r>
            <w:r w:rsidR="001F1CDF">
              <w:rPr>
                <w:noProof/>
                <w:webHidden/>
              </w:rPr>
              <w:fldChar w:fldCharType="end"/>
            </w:r>
          </w:hyperlink>
        </w:p>
        <w:p w14:paraId="6B417D40" w14:textId="6BB84F41" w:rsidR="001F1CDF" w:rsidRDefault="00D35F3F">
          <w:pPr>
            <w:pStyle w:val="TOC1"/>
            <w:tabs>
              <w:tab w:val="left" w:pos="880"/>
              <w:tab w:val="right" w:leader="dot" w:pos="9016"/>
            </w:tabs>
            <w:rPr>
              <w:rFonts w:eastAsiaTheme="minorEastAsia"/>
              <w:noProof/>
              <w:lang w:eastAsia="en-GB"/>
            </w:rPr>
          </w:pPr>
          <w:hyperlink w:anchor="_Toc535482208" w:history="1">
            <w:r w:rsidR="001F1CDF" w:rsidRPr="00345D80">
              <w:rPr>
                <w:rStyle w:val="Hyperlink"/>
                <w:noProof/>
              </w:rPr>
              <w:t>5.13.3.</w:t>
            </w:r>
            <w:r w:rsidR="001F1CDF">
              <w:rPr>
                <w:rFonts w:eastAsiaTheme="minorEastAsia"/>
                <w:noProof/>
                <w:lang w:eastAsia="en-GB"/>
              </w:rPr>
              <w:tab/>
            </w:r>
            <w:r w:rsidR="001F1CDF" w:rsidRPr="00345D80">
              <w:rPr>
                <w:rStyle w:val="Hyperlink"/>
                <w:noProof/>
              </w:rPr>
              <w:t>Growth Hub</w:t>
            </w:r>
            <w:r w:rsidR="001F1CDF">
              <w:rPr>
                <w:noProof/>
                <w:webHidden/>
              </w:rPr>
              <w:tab/>
            </w:r>
            <w:r w:rsidR="001F1CDF">
              <w:rPr>
                <w:noProof/>
                <w:webHidden/>
              </w:rPr>
              <w:fldChar w:fldCharType="begin"/>
            </w:r>
            <w:r w:rsidR="001F1CDF">
              <w:rPr>
                <w:noProof/>
                <w:webHidden/>
              </w:rPr>
              <w:instrText xml:space="preserve"> PAGEREF _Toc535482208 \h </w:instrText>
            </w:r>
            <w:r w:rsidR="001F1CDF">
              <w:rPr>
                <w:noProof/>
                <w:webHidden/>
              </w:rPr>
            </w:r>
            <w:r w:rsidR="001F1CDF">
              <w:rPr>
                <w:noProof/>
                <w:webHidden/>
              </w:rPr>
              <w:fldChar w:fldCharType="separate"/>
            </w:r>
            <w:r w:rsidR="00F332AA">
              <w:rPr>
                <w:noProof/>
                <w:webHidden/>
              </w:rPr>
              <w:t>15</w:t>
            </w:r>
            <w:r w:rsidR="001F1CDF">
              <w:rPr>
                <w:noProof/>
                <w:webHidden/>
              </w:rPr>
              <w:fldChar w:fldCharType="end"/>
            </w:r>
          </w:hyperlink>
        </w:p>
        <w:p w14:paraId="4A6EF583" w14:textId="67D3C720" w:rsidR="001F1CDF" w:rsidRDefault="00D35F3F">
          <w:pPr>
            <w:pStyle w:val="TOC1"/>
            <w:tabs>
              <w:tab w:val="left" w:pos="880"/>
              <w:tab w:val="right" w:leader="dot" w:pos="9016"/>
            </w:tabs>
            <w:rPr>
              <w:rFonts w:eastAsiaTheme="minorEastAsia"/>
              <w:noProof/>
              <w:lang w:eastAsia="en-GB"/>
            </w:rPr>
          </w:pPr>
          <w:hyperlink w:anchor="_Toc535482209" w:history="1">
            <w:r w:rsidR="001F1CDF" w:rsidRPr="00345D80">
              <w:rPr>
                <w:rStyle w:val="Hyperlink"/>
                <w:noProof/>
              </w:rPr>
              <w:t>5.14.</w:t>
            </w:r>
            <w:r w:rsidR="001F1CDF">
              <w:rPr>
                <w:rFonts w:eastAsiaTheme="minorEastAsia"/>
                <w:noProof/>
                <w:lang w:eastAsia="en-GB"/>
              </w:rPr>
              <w:tab/>
            </w:r>
            <w:r w:rsidR="001F1CDF" w:rsidRPr="00345D80">
              <w:rPr>
                <w:rStyle w:val="Hyperlink"/>
                <w:noProof/>
              </w:rPr>
              <w:t>European Structural Investment Funds</w:t>
            </w:r>
            <w:r w:rsidR="001F1CDF">
              <w:rPr>
                <w:noProof/>
                <w:webHidden/>
              </w:rPr>
              <w:tab/>
            </w:r>
            <w:r w:rsidR="001F1CDF">
              <w:rPr>
                <w:noProof/>
                <w:webHidden/>
              </w:rPr>
              <w:fldChar w:fldCharType="begin"/>
            </w:r>
            <w:r w:rsidR="001F1CDF">
              <w:rPr>
                <w:noProof/>
                <w:webHidden/>
              </w:rPr>
              <w:instrText xml:space="preserve"> PAGEREF _Toc535482209 \h </w:instrText>
            </w:r>
            <w:r w:rsidR="001F1CDF">
              <w:rPr>
                <w:noProof/>
                <w:webHidden/>
              </w:rPr>
            </w:r>
            <w:r w:rsidR="001F1CDF">
              <w:rPr>
                <w:noProof/>
                <w:webHidden/>
              </w:rPr>
              <w:fldChar w:fldCharType="separate"/>
            </w:r>
            <w:r w:rsidR="00F332AA">
              <w:rPr>
                <w:noProof/>
                <w:webHidden/>
              </w:rPr>
              <w:t>15</w:t>
            </w:r>
            <w:r w:rsidR="001F1CDF">
              <w:rPr>
                <w:noProof/>
                <w:webHidden/>
              </w:rPr>
              <w:fldChar w:fldCharType="end"/>
            </w:r>
          </w:hyperlink>
        </w:p>
        <w:p w14:paraId="1DCD86C5" w14:textId="686B6910" w:rsidR="001F1CDF" w:rsidRDefault="00D35F3F">
          <w:pPr>
            <w:pStyle w:val="TOC1"/>
            <w:tabs>
              <w:tab w:val="left" w:pos="880"/>
              <w:tab w:val="right" w:leader="dot" w:pos="9016"/>
            </w:tabs>
            <w:rPr>
              <w:rFonts w:eastAsiaTheme="minorEastAsia"/>
              <w:noProof/>
              <w:lang w:eastAsia="en-GB"/>
            </w:rPr>
          </w:pPr>
          <w:hyperlink w:anchor="_Toc535482210" w:history="1">
            <w:r w:rsidR="001F1CDF" w:rsidRPr="00345D80">
              <w:rPr>
                <w:rStyle w:val="Hyperlink"/>
                <w:iCs/>
                <w:noProof/>
              </w:rPr>
              <w:t>5.15.</w:t>
            </w:r>
            <w:r w:rsidR="001F1CDF">
              <w:rPr>
                <w:rFonts w:eastAsiaTheme="minorEastAsia"/>
                <w:noProof/>
                <w:lang w:eastAsia="en-GB"/>
              </w:rPr>
              <w:tab/>
            </w:r>
            <w:r w:rsidR="001F1CDF" w:rsidRPr="00345D80">
              <w:rPr>
                <w:rStyle w:val="Hyperlink"/>
                <w:iCs/>
                <w:noProof/>
              </w:rPr>
              <w:t>Urban Development Fund</w:t>
            </w:r>
            <w:r w:rsidR="001F1CDF">
              <w:rPr>
                <w:noProof/>
                <w:webHidden/>
              </w:rPr>
              <w:tab/>
            </w:r>
            <w:r w:rsidR="001F1CDF">
              <w:rPr>
                <w:noProof/>
                <w:webHidden/>
              </w:rPr>
              <w:fldChar w:fldCharType="begin"/>
            </w:r>
            <w:r w:rsidR="001F1CDF">
              <w:rPr>
                <w:noProof/>
                <w:webHidden/>
              </w:rPr>
              <w:instrText xml:space="preserve"> PAGEREF _Toc535482210 \h </w:instrText>
            </w:r>
            <w:r w:rsidR="001F1CDF">
              <w:rPr>
                <w:noProof/>
                <w:webHidden/>
              </w:rPr>
            </w:r>
            <w:r w:rsidR="001F1CDF">
              <w:rPr>
                <w:noProof/>
                <w:webHidden/>
              </w:rPr>
              <w:fldChar w:fldCharType="separate"/>
            </w:r>
            <w:r w:rsidR="00F332AA">
              <w:rPr>
                <w:noProof/>
                <w:webHidden/>
              </w:rPr>
              <w:t>16</w:t>
            </w:r>
            <w:r w:rsidR="001F1CDF">
              <w:rPr>
                <w:noProof/>
                <w:webHidden/>
              </w:rPr>
              <w:fldChar w:fldCharType="end"/>
            </w:r>
          </w:hyperlink>
        </w:p>
        <w:p w14:paraId="70B807C8" w14:textId="55BB6B9F" w:rsidR="001F1CDF" w:rsidRDefault="00D35F3F">
          <w:pPr>
            <w:pStyle w:val="TOC1"/>
            <w:tabs>
              <w:tab w:val="left" w:pos="880"/>
              <w:tab w:val="right" w:leader="dot" w:pos="9016"/>
            </w:tabs>
            <w:rPr>
              <w:rFonts w:eastAsiaTheme="minorEastAsia"/>
              <w:noProof/>
              <w:lang w:eastAsia="en-GB"/>
            </w:rPr>
          </w:pPr>
          <w:hyperlink w:anchor="_Toc535482211" w:history="1">
            <w:r w:rsidR="001F1CDF" w:rsidRPr="00345D80">
              <w:rPr>
                <w:rStyle w:val="Hyperlink"/>
                <w:iCs/>
                <w:noProof/>
              </w:rPr>
              <w:t>5.16.</w:t>
            </w:r>
            <w:r w:rsidR="001F1CDF">
              <w:rPr>
                <w:rFonts w:eastAsiaTheme="minorEastAsia"/>
                <w:noProof/>
                <w:lang w:eastAsia="en-GB"/>
              </w:rPr>
              <w:tab/>
            </w:r>
            <w:r w:rsidR="001F1CDF" w:rsidRPr="00345D80">
              <w:rPr>
                <w:rStyle w:val="Hyperlink"/>
                <w:iCs/>
                <w:noProof/>
              </w:rPr>
              <w:t>Monitoring and Evaluation</w:t>
            </w:r>
            <w:r w:rsidR="001F1CDF">
              <w:rPr>
                <w:noProof/>
                <w:webHidden/>
              </w:rPr>
              <w:tab/>
            </w:r>
            <w:r w:rsidR="001F1CDF">
              <w:rPr>
                <w:noProof/>
                <w:webHidden/>
              </w:rPr>
              <w:fldChar w:fldCharType="begin"/>
            </w:r>
            <w:r w:rsidR="001F1CDF">
              <w:rPr>
                <w:noProof/>
                <w:webHidden/>
              </w:rPr>
              <w:instrText xml:space="preserve"> PAGEREF _Toc535482211 \h </w:instrText>
            </w:r>
            <w:r w:rsidR="001F1CDF">
              <w:rPr>
                <w:noProof/>
                <w:webHidden/>
              </w:rPr>
            </w:r>
            <w:r w:rsidR="001F1CDF">
              <w:rPr>
                <w:noProof/>
                <w:webHidden/>
              </w:rPr>
              <w:fldChar w:fldCharType="separate"/>
            </w:r>
            <w:r w:rsidR="00F332AA">
              <w:rPr>
                <w:noProof/>
                <w:webHidden/>
              </w:rPr>
              <w:t>16</w:t>
            </w:r>
            <w:r w:rsidR="001F1CDF">
              <w:rPr>
                <w:noProof/>
                <w:webHidden/>
              </w:rPr>
              <w:fldChar w:fldCharType="end"/>
            </w:r>
          </w:hyperlink>
        </w:p>
        <w:p w14:paraId="5F0F8A27" w14:textId="6B36CE08" w:rsidR="001F1CDF" w:rsidRDefault="00D35F3F">
          <w:pPr>
            <w:pStyle w:val="TOC1"/>
            <w:tabs>
              <w:tab w:val="left" w:pos="440"/>
              <w:tab w:val="right" w:leader="dot" w:pos="9016"/>
            </w:tabs>
            <w:rPr>
              <w:rFonts w:eastAsiaTheme="minorEastAsia"/>
              <w:noProof/>
              <w:lang w:eastAsia="en-GB"/>
            </w:rPr>
          </w:pPr>
          <w:hyperlink w:anchor="_Toc535482212" w:history="1">
            <w:r w:rsidR="001F1CDF" w:rsidRPr="00345D80">
              <w:rPr>
                <w:rStyle w:val="Hyperlink"/>
                <w:noProof/>
              </w:rPr>
              <w:t>6.</w:t>
            </w:r>
            <w:r w:rsidR="001F1CDF">
              <w:rPr>
                <w:rFonts w:eastAsiaTheme="minorEastAsia"/>
                <w:noProof/>
                <w:lang w:eastAsia="en-GB"/>
              </w:rPr>
              <w:tab/>
            </w:r>
            <w:r w:rsidR="001F1CDF" w:rsidRPr="00345D80">
              <w:rPr>
                <w:rStyle w:val="Hyperlink"/>
                <w:noProof/>
              </w:rPr>
              <w:t>Marketing</w:t>
            </w:r>
            <w:r w:rsidR="001F1CDF">
              <w:rPr>
                <w:noProof/>
                <w:webHidden/>
              </w:rPr>
              <w:tab/>
            </w:r>
            <w:r w:rsidR="001F1CDF">
              <w:rPr>
                <w:noProof/>
                <w:webHidden/>
              </w:rPr>
              <w:fldChar w:fldCharType="begin"/>
            </w:r>
            <w:r w:rsidR="001F1CDF">
              <w:rPr>
                <w:noProof/>
                <w:webHidden/>
              </w:rPr>
              <w:instrText xml:space="preserve"> PAGEREF _Toc535482212 \h </w:instrText>
            </w:r>
            <w:r w:rsidR="001F1CDF">
              <w:rPr>
                <w:noProof/>
                <w:webHidden/>
              </w:rPr>
            </w:r>
            <w:r w:rsidR="001F1CDF">
              <w:rPr>
                <w:noProof/>
                <w:webHidden/>
              </w:rPr>
              <w:fldChar w:fldCharType="separate"/>
            </w:r>
            <w:r w:rsidR="00F332AA">
              <w:rPr>
                <w:noProof/>
                <w:webHidden/>
              </w:rPr>
              <w:t>16</w:t>
            </w:r>
            <w:r w:rsidR="001F1CDF">
              <w:rPr>
                <w:noProof/>
                <w:webHidden/>
              </w:rPr>
              <w:fldChar w:fldCharType="end"/>
            </w:r>
          </w:hyperlink>
        </w:p>
        <w:p w14:paraId="35CDC042" w14:textId="0B09B759" w:rsidR="004442D3" w:rsidRPr="00E442D8" w:rsidRDefault="004442D3" w:rsidP="00E442D8">
          <w:pPr>
            <w:jc w:val="both"/>
          </w:pPr>
          <w:r w:rsidRPr="00E442D8">
            <w:rPr>
              <w:b/>
              <w:bCs/>
              <w:noProof/>
            </w:rPr>
            <w:fldChar w:fldCharType="end"/>
          </w:r>
        </w:p>
      </w:sdtContent>
    </w:sdt>
    <w:p w14:paraId="716C2FC7" w14:textId="1CDAD82C" w:rsidR="004442D3" w:rsidRPr="0084746E" w:rsidRDefault="0084473F" w:rsidP="0084746E">
      <w:pPr>
        <w:jc w:val="both"/>
        <w:rPr>
          <w:sz w:val="24"/>
          <w:szCs w:val="24"/>
        </w:rPr>
      </w:pPr>
      <w:r w:rsidRPr="00E442D8">
        <w:rPr>
          <w:sz w:val="24"/>
          <w:szCs w:val="24"/>
        </w:rPr>
        <w:br w:type="page"/>
      </w:r>
    </w:p>
    <w:p w14:paraId="16F1E891" w14:textId="6370C098" w:rsidR="00D016E0" w:rsidRDefault="00D016E0" w:rsidP="00D016E0">
      <w:pPr>
        <w:pStyle w:val="Heading1"/>
        <w:numPr>
          <w:ilvl w:val="0"/>
          <w:numId w:val="2"/>
        </w:numPr>
        <w:jc w:val="both"/>
      </w:pPr>
      <w:bookmarkStart w:id="1" w:name="_Toc535482176"/>
      <w:r>
        <w:lastRenderedPageBreak/>
        <w:t>Executive Summary</w:t>
      </w:r>
      <w:bookmarkEnd w:id="1"/>
    </w:p>
    <w:p w14:paraId="77996CAB" w14:textId="77777777" w:rsidR="00D016E0" w:rsidRPr="00D016E0" w:rsidRDefault="00D016E0" w:rsidP="00D016E0"/>
    <w:p w14:paraId="73BCF1C7" w14:textId="48EE29AC" w:rsidR="00D016E0" w:rsidRDefault="00D016E0" w:rsidP="00E442D8">
      <w:pPr>
        <w:pStyle w:val="Heading1"/>
        <w:numPr>
          <w:ilvl w:val="0"/>
          <w:numId w:val="2"/>
        </w:numPr>
        <w:jc w:val="both"/>
      </w:pPr>
      <w:bookmarkStart w:id="2" w:name="_Toc535482177"/>
      <w:r>
        <w:t>Introduction</w:t>
      </w:r>
      <w:bookmarkEnd w:id="2"/>
    </w:p>
    <w:p w14:paraId="72A71587" w14:textId="3A77057F" w:rsidR="00E96D7B" w:rsidRDefault="0089034D" w:rsidP="00E96D7B">
      <w:pPr>
        <w:jc w:val="both"/>
      </w:pPr>
      <w:r>
        <w:t>This is the first delivery plan to be produced by the Cheshire and Warrington L</w:t>
      </w:r>
      <w:r w:rsidR="00E96D7B">
        <w:t xml:space="preserve">ocal </w:t>
      </w:r>
      <w:r>
        <w:t>E</w:t>
      </w:r>
      <w:r w:rsidR="00E96D7B">
        <w:t xml:space="preserve">nterprise </w:t>
      </w:r>
      <w:r>
        <w:t>P</w:t>
      </w:r>
      <w:r w:rsidR="00E96D7B">
        <w:t>artnership CWLEP).  The delivery plan aims to make the LEP activity more transparent in line with LEP Best Practice Guidance issued by MHCLG.  The delivery plan [has been approved by the LEP board] and will be circulated to key stakeholder as well as being available on the LEP website.</w:t>
      </w:r>
    </w:p>
    <w:p w14:paraId="6CE94DAB" w14:textId="35424D52" w:rsidR="00E96D7B" w:rsidRPr="0089034D" w:rsidRDefault="00E96D7B" w:rsidP="00E96D7B">
      <w:pPr>
        <w:jc w:val="both"/>
      </w:pPr>
      <w:r>
        <w:t>The Plan sets out the priorities for the CWLEP for 2019/2020 and the outputs and deliverables we expect to achieve by the end of the year.  We will then reflect on the performance of the LEP against these priorities, profiled outputs and deliverable in the 19/20 annual review which will be published on the LEP website.</w:t>
      </w:r>
    </w:p>
    <w:p w14:paraId="3204AB52" w14:textId="52975547" w:rsidR="00D016E0" w:rsidRDefault="00D016E0" w:rsidP="00E442D8">
      <w:pPr>
        <w:pStyle w:val="Heading1"/>
        <w:numPr>
          <w:ilvl w:val="0"/>
          <w:numId w:val="2"/>
        </w:numPr>
        <w:jc w:val="both"/>
      </w:pPr>
      <w:bookmarkStart w:id="3" w:name="_Toc535482178"/>
      <w:r>
        <w:t>Strategy</w:t>
      </w:r>
      <w:bookmarkEnd w:id="3"/>
    </w:p>
    <w:p w14:paraId="19A3165B" w14:textId="77777777" w:rsidR="00A96CCD" w:rsidRDefault="00A96CCD" w:rsidP="00A96CCD">
      <w:pPr>
        <w:pStyle w:val="Heading1"/>
        <w:keepLines w:val="0"/>
        <w:numPr>
          <w:ilvl w:val="1"/>
          <w:numId w:val="22"/>
        </w:numPr>
        <w:spacing w:line="252" w:lineRule="auto"/>
        <w:jc w:val="both"/>
        <w:rPr>
          <w:rFonts w:eastAsia="Times New Roman"/>
        </w:rPr>
      </w:pPr>
      <w:bookmarkStart w:id="4" w:name="_Hlk535484011"/>
      <w:r>
        <w:rPr>
          <w:rFonts w:eastAsia="Times New Roman"/>
        </w:rPr>
        <w:t>Strategic Economic Plan</w:t>
      </w:r>
    </w:p>
    <w:p w14:paraId="209D5EF4" w14:textId="77777777" w:rsidR="00A96CCD" w:rsidRDefault="00A96CCD" w:rsidP="00FB1857">
      <w:r>
        <w:t xml:space="preserve">Our </w:t>
      </w:r>
      <w:hyperlink r:id="rId10" w:tgtFrame="_blank" w:history="1">
        <w:r>
          <w:rPr>
            <w:rStyle w:val="Hyperlink"/>
          </w:rPr>
          <w:t>refreshed Strategic Economic Plan</w:t>
        </w:r>
      </w:hyperlink>
      <w:r>
        <w:t>, published in July 2018, confirms the revised growth ambition shared across the Cheshire and Warrington sub-region: to grow our economy’s GVA to £50 billion per annum by 2040.</w:t>
      </w:r>
    </w:p>
    <w:p w14:paraId="50506B77" w14:textId="77777777" w:rsidR="00A96CCD" w:rsidRDefault="00A96CCD" w:rsidP="00A96CCD">
      <w:pPr>
        <w:pStyle w:val="ListParagraph"/>
        <w:ind w:left="792"/>
      </w:pPr>
      <w:r>
        <w:t>The SEP sets out the key opportunities that will drive our growth ambitions:</w:t>
      </w:r>
    </w:p>
    <w:p w14:paraId="3837903E" w14:textId="77777777" w:rsidR="00A96CCD" w:rsidRDefault="00A96CCD" w:rsidP="00A96CCD">
      <w:pPr>
        <w:pStyle w:val="ListParagraph"/>
        <w:numPr>
          <w:ilvl w:val="1"/>
          <w:numId w:val="23"/>
        </w:numPr>
        <w:spacing w:line="252" w:lineRule="auto"/>
      </w:pPr>
      <w:r>
        <w:t xml:space="preserve">The world class science, technology and innovation assets within the </w:t>
      </w:r>
      <w:hyperlink r:id="rId11" w:tgtFrame="_blank" w:history="1">
        <w:r>
          <w:rPr>
            <w:rStyle w:val="Hyperlink"/>
          </w:rPr>
          <w:t>Cheshire Science Corridor</w:t>
        </w:r>
      </w:hyperlink>
    </w:p>
    <w:p w14:paraId="46A57676" w14:textId="77777777" w:rsidR="00A96CCD" w:rsidRDefault="00A96CCD" w:rsidP="00A96CCD">
      <w:pPr>
        <w:pStyle w:val="ListParagraph"/>
        <w:numPr>
          <w:ilvl w:val="1"/>
          <w:numId w:val="23"/>
        </w:numPr>
        <w:spacing w:line="252" w:lineRule="auto"/>
      </w:pPr>
      <w:r>
        <w:t xml:space="preserve">The once-in-a-generation opportunity that HS2 will bring to the </w:t>
      </w:r>
      <w:hyperlink r:id="rId12" w:tgtFrame="_blank" w:history="1">
        <w:r>
          <w:rPr>
            <w:rStyle w:val="Hyperlink"/>
          </w:rPr>
          <w:t>Constellation Partnership</w:t>
        </w:r>
      </w:hyperlink>
      <w:r>
        <w:t xml:space="preserve"> area and wider region</w:t>
      </w:r>
    </w:p>
    <w:p w14:paraId="54BE61D6" w14:textId="77777777" w:rsidR="00A96CCD" w:rsidRDefault="00A96CCD" w:rsidP="00A96CCD">
      <w:pPr>
        <w:pStyle w:val="ListParagraph"/>
        <w:numPr>
          <w:ilvl w:val="1"/>
          <w:numId w:val="23"/>
        </w:numPr>
        <w:spacing w:line="252" w:lineRule="auto"/>
      </w:pPr>
      <w:r>
        <w:t xml:space="preserve">The unique cross-border opportunities within the </w:t>
      </w:r>
      <w:hyperlink r:id="rId13" w:tgtFrame="_blank" w:history="1">
        <w:r>
          <w:rPr>
            <w:rStyle w:val="Hyperlink"/>
          </w:rPr>
          <w:t>Mersey Dee Economic Axis</w:t>
        </w:r>
      </w:hyperlink>
      <w:r>
        <w:t xml:space="preserve">, and the potential to create </w:t>
      </w:r>
      <w:hyperlink r:id="rId14" w:tgtFrame="_blank" w:history="1">
        <w:r>
          <w:rPr>
            <w:rStyle w:val="Hyperlink"/>
          </w:rPr>
          <w:t>Warrington New City</w:t>
        </w:r>
      </w:hyperlink>
    </w:p>
    <w:p w14:paraId="26BC27D5" w14:textId="77777777" w:rsidR="00A96CCD" w:rsidRDefault="00A96CCD" w:rsidP="00A96CCD">
      <w:pPr>
        <w:ind w:left="360"/>
      </w:pPr>
      <w:r>
        <w:t>The SEP is intended to be a high-level, strategic road map to achieving our growth ambition. The strategy has been designed to be flexible and provide a broad framework within which different areas and groups can align their activities.</w:t>
      </w:r>
    </w:p>
    <w:p w14:paraId="1B50EF19" w14:textId="77777777" w:rsidR="00A96CCD" w:rsidRDefault="00A96CCD" w:rsidP="00A96CCD">
      <w:pPr>
        <w:pStyle w:val="Heading1"/>
        <w:keepLines w:val="0"/>
        <w:numPr>
          <w:ilvl w:val="1"/>
          <w:numId w:val="22"/>
        </w:numPr>
        <w:spacing w:line="252" w:lineRule="auto"/>
        <w:jc w:val="both"/>
        <w:rPr>
          <w:rFonts w:eastAsia="Times New Roman"/>
        </w:rPr>
      </w:pPr>
      <w:r>
        <w:rPr>
          <w:rFonts w:eastAsia="Times New Roman"/>
        </w:rPr>
        <w:t>Priorities</w:t>
      </w:r>
    </w:p>
    <w:p w14:paraId="0AF147F6" w14:textId="77777777" w:rsidR="00A96CCD" w:rsidRPr="00A96CCD" w:rsidRDefault="00A96CCD" w:rsidP="00FB1857">
      <w:r w:rsidRPr="00A96CCD">
        <w:t xml:space="preserve">Priorities for 2019/20 will be completion of a consolidated delivery plan which pulls together the activities and interventions identified within the seven supporting sub-strategies to the SEP (Education and Skills, Transport, Energy and Clean Growth, Digital, Housing, Science and Innovation and Quality of Place. Sequencing and prioritising these interventions, including identification of resources and commissioning of any further detailed work to support business case development will be undertaken during the second half of 2019. </w:t>
      </w:r>
    </w:p>
    <w:p w14:paraId="65624C7B" w14:textId="77777777" w:rsidR="00A96CCD" w:rsidRDefault="00A96CCD" w:rsidP="00A96CCD">
      <w:pPr>
        <w:pStyle w:val="Heading1"/>
        <w:keepLines w:val="0"/>
        <w:numPr>
          <w:ilvl w:val="1"/>
          <w:numId w:val="22"/>
        </w:numPr>
        <w:spacing w:line="252" w:lineRule="auto"/>
        <w:jc w:val="both"/>
        <w:rPr>
          <w:rFonts w:eastAsia="Times New Roman"/>
        </w:rPr>
      </w:pPr>
      <w:r>
        <w:rPr>
          <w:rFonts w:eastAsia="Times New Roman"/>
        </w:rPr>
        <w:t>Local Industrial Strategy</w:t>
      </w:r>
    </w:p>
    <w:p w14:paraId="071CF9A8" w14:textId="77777777" w:rsidR="00A96CCD" w:rsidRPr="00A96CCD" w:rsidRDefault="00A96CCD" w:rsidP="00FB1857">
      <w:r w:rsidRPr="00A96CCD">
        <w:t xml:space="preserve">Cheshire and Warrington </w:t>
      </w:r>
      <w:proofErr w:type="gramStart"/>
      <w:r w:rsidRPr="00A96CCD">
        <w:t>is</w:t>
      </w:r>
      <w:proofErr w:type="gramEnd"/>
      <w:r w:rsidRPr="00A96CCD">
        <w:t xml:space="preserve"> one of six LEPs selected to work with Government in the second wave of Local Industrial Strategy development. Work started in 2018/19 to develop a finer grain understanding of our economy, further developing the evidence base that was generated during the </w:t>
      </w:r>
      <w:r w:rsidRPr="00A96CCD">
        <w:lastRenderedPageBreak/>
        <w:t xml:space="preserve">refresh of the SEP. Work to look particularly at the productivity performance of our key sectors and understand some of the drivers, key challenges and major opportunities is also underway and will be re-enforced by a widespread programme of engagement with local businesses and key stakeholders. </w:t>
      </w:r>
    </w:p>
    <w:p w14:paraId="7DA255E1" w14:textId="77777777" w:rsidR="00A96CCD" w:rsidRDefault="00A96CCD" w:rsidP="00A96CCD">
      <w:pPr>
        <w:pStyle w:val="Heading1"/>
        <w:keepLines w:val="0"/>
        <w:numPr>
          <w:ilvl w:val="1"/>
          <w:numId w:val="22"/>
        </w:numPr>
        <w:spacing w:line="252" w:lineRule="auto"/>
        <w:jc w:val="both"/>
        <w:rPr>
          <w:rFonts w:eastAsia="Times New Roman"/>
        </w:rPr>
      </w:pPr>
      <w:r>
        <w:rPr>
          <w:rFonts w:eastAsia="Times New Roman"/>
        </w:rPr>
        <w:t>Key Actions for 19/20</w:t>
      </w:r>
    </w:p>
    <w:p w14:paraId="77A925E1" w14:textId="66C7B3B0" w:rsidR="00A96CCD" w:rsidRPr="00FB1857" w:rsidRDefault="00A96CCD" w:rsidP="00FB1857">
      <w:pPr>
        <w:jc w:val="both"/>
        <w:rPr>
          <w:sz w:val="24"/>
          <w:szCs w:val="24"/>
        </w:rPr>
      </w:pPr>
      <w:r>
        <w:rPr>
          <w:sz w:val="24"/>
          <w:szCs w:val="24"/>
        </w:rPr>
        <w:t xml:space="preserve">The </w:t>
      </w:r>
      <w:proofErr w:type="gramStart"/>
      <w:r>
        <w:rPr>
          <w:sz w:val="24"/>
          <w:szCs w:val="24"/>
        </w:rPr>
        <w:t>main focus</w:t>
      </w:r>
      <w:proofErr w:type="gramEnd"/>
      <w:r>
        <w:rPr>
          <w:sz w:val="24"/>
          <w:szCs w:val="24"/>
        </w:rPr>
        <w:t xml:space="preserve"> of strategy work for 19/20 will be to complete the Local Industrial Strategy which is expected to be completed by Summer 19.</w:t>
      </w:r>
    </w:p>
    <w:bookmarkEnd w:id="4"/>
    <w:p w14:paraId="45AB4640" w14:textId="773B69E5" w:rsidR="00F87D1F" w:rsidRPr="00E9475A" w:rsidRDefault="0021410F" w:rsidP="00E9475A">
      <w:pPr>
        <w:jc w:val="both"/>
        <w:rPr>
          <w:sz w:val="24"/>
          <w:szCs w:val="24"/>
        </w:rPr>
      </w:pPr>
      <w:r>
        <w:rPr>
          <w:sz w:val="24"/>
          <w:szCs w:val="24"/>
        </w:rPr>
        <w:t xml:space="preserve">A light </w:t>
      </w:r>
      <w:r w:rsidR="00076CFF">
        <w:rPr>
          <w:sz w:val="24"/>
          <w:szCs w:val="24"/>
        </w:rPr>
        <w:t>touch review</w:t>
      </w:r>
      <w:r>
        <w:rPr>
          <w:sz w:val="24"/>
          <w:szCs w:val="24"/>
        </w:rPr>
        <w:t xml:space="preserve"> of the SEP will be completed </w:t>
      </w:r>
      <w:r w:rsidR="00076CFF">
        <w:rPr>
          <w:sz w:val="24"/>
          <w:szCs w:val="24"/>
        </w:rPr>
        <w:t>by the end of the calendar year</w:t>
      </w:r>
      <w:r>
        <w:rPr>
          <w:sz w:val="24"/>
          <w:szCs w:val="24"/>
        </w:rPr>
        <w:t>.</w:t>
      </w:r>
    </w:p>
    <w:p w14:paraId="347548E7" w14:textId="0A765303" w:rsidR="00052C23" w:rsidRDefault="00052C23" w:rsidP="00E442D8">
      <w:pPr>
        <w:pStyle w:val="Heading1"/>
        <w:numPr>
          <w:ilvl w:val="0"/>
          <w:numId w:val="2"/>
        </w:numPr>
        <w:jc w:val="both"/>
      </w:pPr>
      <w:bookmarkStart w:id="5" w:name="_Toc535482185"/>
      <w:r>
        <w:t>Governance</w:t>
      </w:r>
      <w:bookmarkEnd w:id="5"/>
      <w:r>
        <w:t xml:space="preserve"> </w:t>
      </w:r>
    </w:p>
    <w:p w14:paraId="785B4060" w14:textId="6E726896" w:rsidR="00052C23" w:rsidRDefault="00052C23" w:rsidP="00CC6BE6">
      <w:pPr>
        <w:pStyle w:val="Heading1"/>
        <w:numPr>
          <w:ilvl w:val="1"/>
          <w:numId w:val="2"/>
        </w:numPr>
        <w:jc w:val="both"/>
      </w:pPr>
      <w:bookmarkStart w:id="6" w:name="_Toc535482186"/>
      <w:r>
        <w:t>Overview of LEP Governance</w:t>
      </w:r>
      <w:bookmarkEnd w:id="6"/>
    </w:p>
    <w:p w14:paraId="36233955" w14:textId="162259FE" w:rsidR="00052C23" w:rsidRDefault="00052C23" w:rsidP="008B39B7">
      <w:pPr>
        <w:jc w:val="both"/>
      </w:pPr>
      <w:r>
        <w:t>The governance of the LEP has continued to change and be updated to follow guidance issued by MHCLG, most notably in the National Assurance Framework (NAF)</w:t>
      </w:r>
    </w:p>
    <w:p w14:paraId="5ECEEAD2" w14:textId="3AB026F6" w:rsidR="00052C23" w:rsidRDefault="00052C23" w:rsidP="008B39B7">
      <w:pPr>
        <w:jc w:val="both"/>
      </w:pPr>
      <w:r>
        <w:t xml:space="preserve">The CWLEP’s Local Assurance Framework has been updated following the publication of the NAF in January 2019.  A copy of the LAF can be found here: </w:t>
      </w:r>
      <w:hyperlink r:id="rId15" w:history="1">
        <w:r w:rsidRPr="0001458E">
          <w:rPr>
            <w:rStyle w:val="Hyperlink"/>
          </w:rPr>
          <w:t>http://www.871candwep.co.uk/how-we-work/</w:t>
        </w:r>
      </w:hyperlink>
    </w:p>
    <w:p w14:paraId="1D1133EF" w14:textId="491B5B4D" w:rsidR="00052C23" w:rsidRDefault="00052C23" w:rsidP="008B39B7">
      <w:pPr>
        <w:jc w:val="both"/>
      </w:pPr>
      <w:r>
        <w:t xml:space="preserve">Notable changes as result of the Best Practice Guidance for LEPs and latest NAF is </w:t>
      </w:r>
      <w:r w:rsidR="009A5C06">
        <w:t xml:space="preserve">that membership of the LEPs sub- </w:t>
      </w:r>
      <w:r w:rsidR="008B39B7">
        <w:t>committees</w:t>
      </w:r>
      <w:r w:rsidR="009A5C06">
        <w:t xml:space="preserve"> will change over the coming months</w:t>
      </w:r>
      <w:r w:rsidR="008B39B7">
        <w:t>.  Each committee</w:t>
      </w:r>
      <w:r w:rsidR="009A5C06">
        <w:t xml:space="preserve"> </w:t>
      </w:r>
      <w:r w:rsidR="008B39B7">
        <w:t xml:space="preserve">must have a Chair and Deputy Chair from the main Board, a </w:t>
      </w:r>
      <w:r w:rsidR="008B39B7">
        <w:rPr>
          <w:u w:val="single"/>
        </w:rPr>
        <w:t>named</w:t>
      </w:r>
      <w:r w:rsidR="008B39B7">
        <w:t xml:space="preserve"> representative from each of the local authorities along with formal arrangements for substitutes to attend, and </w:t>
      </w:r>
      <w:proofErr w:type="gramStart"/>
      <w:r w:rsidR="008B39B7">
        <w:t>sufficient</w:t>
      </w:r>
      <w:proofErr w:type="gramEnd"/>
      <w:r w:rsidR="008B39B7">
        <w:t xml:space="preserve"> additional private sector membership to ensure the committees have active, well informed discussions.</w:t>
      </w:r>
    </w:p>
    <w:p w14:paraId="398A6FAA" w14:textId="63727AC6" w:rsidR="008B39B7" w:rsidRDefault="008B39B7" w:rsidP="00CC6BE6">
      <w:pPr>
        <w:pStyle w:val="Heading1"/>
        <w:numPr>
          <w:ilvl w:val="1"/>
          <w:numId w:val="2"/>
        </w:numPr>
        <w:jc w:val="both"/>
      </w:pPr>
      <w:bookmarkStart w:id="7" w:name="_Toc535482187"/>
      <w:r>
        <w:t>Key Actions for 2019/20</w:t>
      </w:r>
      <w:bookmarkEnd w:id="7"/>
    </w:p>
    <w:p w14:paraId="235C65A4" w14:textId="763B9EC7" w:rsidR="00052C23" w:rsidRDefault="008B39B7" w:rsidP="00052C23">
      <w:r>
        <w:t>Two new board members will be appointed to replace exiting board members.  Recruitment for a new Chairman will also start later in the year.  The current chairman has been and will continue to carry out a series of events to raise the profile of the LEP amongst senior business women.  The board has agreed due to the nature of LEP activity it is important that the new chairman has already served on the LEP board.</w:t>
      </w:r>
    </w:p>
    <w:p w14:paraId="68473BA4" w14:textId="05686C3F" w:rsidR="008B39B7" w:rsidRDefault="008B39B7" w:rsidP="00052C23">
      <w:r>
        <w:t>Special emphasis will be given to equality and increasing the number of women on the board through the next and future rounds of recruitment.</w:t>
      </w:r>
    </w:p>
    <w:p w14:paraId="120D6FBA" w14:textId="77777777" w:rsidR="004F6598" w:rsidRPr="00052C23" w:rsidRDefault="004F6598" w:rsidP="00052C23"/>
    <w:p w14:paraId="2DDBCE1F" w14:textId="4B91C466" w:rsidR="0084473F" w:rsidRDefault="003F2853" w:rsidP="00E442D8">
      <w:pPr>
        <w:pStyle w:val="Heading1"/>
        <w:numPr>
          <w:ilvl w:val="0"/>
          <w:numId w:val="2"/>
        </w:numPr>
        <w:jc w:val="both"/>
      </w:pPr>
      <w:bookmarkStart w:id="8" w:name="_Toc535482188"/>
      <w:r>
        <w:t>Delivery</w:t>
      </w:r>
      <w:r w:rsidR="0084473F" w:rsidRPr="00E442D8">
        <w:t xml:space="preserve"> in 19/20</w:t>
      </w:r>
      <w:bookmarkEnd w:id="8"/>
    </w:p>
    <w:p w14:paraId="32286295" w14:textId="0707A55F" w:rsidR="0084746E" w:rsidRDefault="0084746E" w:rsidP="00CC6BE6">
      <w:pPr>
        <w:pStyle w:val="Heading1"/>
        <w:numPr>
          <w:ilvl w:val="1"/>
          <w:numId w:val="2"/>
        </w:numPr>
        <w:jc w:val="both"/>
      </w:pPr>
      <w:bookmarkStart w:id="9" w:name="_Toc535482189"/>
      <w:r>
        <w:t>Resources</w:t>
      </w:r>
      <w:bookmarkEnd w:id="9"/>
    </w:p>
    <w:p w14:paraId="007B7EE3" w14:textId="6921555C" w:rsidR="001F1CDF" w:rsidRDefault="001F1CDF" w:rsidP="001F1CDF">
      <w:r>
        <w:t xml:space="preserve">The Funding of the LEP </w:t>
      </w:r>
      <w:r w:rsidR="00522DEA">
        <w:t>continues</w:t>
      </w:r>
      <w:r>
        <w:t xml:space="preserve"> to change and evolve in line with changing priorities and funding streams.  </w:t>
      </w:r>
    </w:p>
    <w:p w14:paraId="78A0001C" w14:textId="00137B33" w:rsidR="001F1CDF" w:rsidRDefault="001F1CDF" w:rsidP="001F1CDF">
      <w:r>
        <w:t>Previously the LEP had used interest from the LGF and GPF programmes to help meet running costs along with the LGF3 management charge.  Income from these sources has now been fully utilised.</w:t>
      </w:r>
    </w:p>
    <w:p w14:paraId="066A02A9" w14:textId="2BF4CA8A" w:rsidR="001F1CDF" w:rsidRDefault="001F1CDF" w:rsidP="001F1CDF"/>
    <w:p w14:paraId="17710803" w14:textId="561FBC7C" w:rsidR="00522DEA" w:rsidRDefault="001F1CDF" w:rsidP="001F1CDF">
      <w:r>
        <w:lastRenderedPageBreak/>
        <w:t>In 19/20 we expe</w:t>
      </w:r>
      <w:r w:rsidR="00522DEA">
        <w:t>ct income from the following sources:</w:t>
      </w:r>
      <w:r w:rsidR="00076CFF">
        <w:t xml:space="preserve"> [add in amounts?]</w:t>
      </w:r>
    </w:p>
    <w:p w14:paraId="39A40F44" w14:textId="0348B4E6" w:rsidR="00522DEA" w:rsidRDefault="00522DEA" w:rsidP="00522DEA">
      <w:pPr>
        <w:pStyle w:val="ListParagraph"/>
        <w:numPr>
          <w:ilvl w:val="0"/>
          <w:numId w:val="18"/>
        </w:numPr>
      </w:pPr>
      <w:r>
        <w:t>Enterprise Zone retained business rates</w:t>
      </w:r>
    </w:p>
    <w:p w14:paraId="368EEADD" w14:textId="458BDAD7" w:rsidR="00522DEA" w:rsidRDefault="00522DEA" w:rsidP="00522DEA">
      <w:pPr>
        <w:pStyle w:val="ListParagraph"/>
        <w:numPr>
          <w:ilvl w:val="0"/>
          <w:numId w:val="18"/>
        </w:numPr>
      </w:pPr>
      <w:r>
        <w:t>Local Authority subscriptions</w:t>
      </w:r>
    </w:p>
    <w:p w14:paraId="215737E2" w14:textId="3DA77E39" w:rsidR="00522DEA" w:rsidRDefault="00522DEA" w:rsidP="00522DEA">
      <w:pPr>
        <w:pStyle w:val="ListParagraph"/>
        <w:numPr>
          <w:ilvl w:val="0"/>
          <w:numId w:val="18"/>
        </w:numPr>
      </w:pPr>
      <w:r>
        <w:t>BEIS core funding</w:t>
      </w:r>
    </w:p>
    <w:p w14:paraId="301C1BFB" w14:textId="36D3989A" w:rsidR="00522DEA" w:rsidRDefault="00522DEA" w:rsidP="00522DEA">
      <w:pPr>
        <w:pStyle w:val="ListParagraph"/>
        <w:numPr>
          <w:ilvl w:val="0"/>
          <w:numId w:val="18"/>
        </w:numPr>
      </w:pPr>
      <w:r>
        <w:t>EU Technical assistance</w:t>
      </w:r>
    </w:p>
    <w:p w14:paraId="5387B7B6" w14:textId="6AC71079" w:rsidR="00522DEA" w:rsidRDefault="00522DEA" w:rsidP="00522DEA">
      <w:pPr>
        <w:pStyle w:val="ListParagraph"/>
        <w:numPr>
          <w:ilvl w:val="0"/>
          <w:numId w:val="18"/>
        </w:numPr>
      </w:pPr>
      <w:r>
        <w:t>DfT funding for inward investment post</w:t>
      </w:r>
    </w:p>
    <w:p w14:paraId="71CFD3D0" w14:textId="37AE79C1" w:rsidR="00483324" w:rsidRDefault="00483324" w:rsidP="00522DEA">
      <w:pPr>
        <w:pStyle w:val="ListParagraph"/>
        <w:numPr>
          <w:ilvl w:val="0"/>
          <w:numId w:val="18"/>
        </w:numPr>
      </w:pPr>
      <w:r>
        <w:t>MHCLG additional Funding</w:t>
      </w:r>
    </w:p>
    <w:p w14:paraId="3B81ACA4" w14:textId="47BCCD70" w:rsidR="00483324" w:rsidRDefault="00483324" w:rsidP="00522DEA">
      <w:pPr>
        <w:pStyle w:val="ListParagraph"/>
        <w:numPr>
          <w:ilvl w:val="0"/>
          <w:numId w:val="18"/>
        </w:numPr>
      </w:pPr>
      <w:r>
        <w:t>Growth Hub</w:t>
      </w:r>
    </w:p>
    <w:p w14:paraId="3122269E" w14:textId="7AE7F167" w:rsidR="00483324" w:rsidRDefault="00483324" w:rsidP="00522DEA">
      <w:pPr>
        <w:pStyle w:val="ListParagraph"/>
        <w:numPr>
          <w:ilvl w:val="0"/>
          <w:numId w:val="18"/>
        </w:numPr>
      </w:pPr>
      <w:r>
        <w:t>DCMS – Digital Skills Partnership</w:t>
      </w:r>
    </w:p>
    <w:p w14:paraId="2080ABBA" w14:textId="57E6DB1F" w:rsidR="00522DEA" w:rsidRPr="001F1CDF" w:rsidRDefault="00483324" w:rsidP="00483324">
      <w:pPr>
        <w:pStyle w:val="ListParagraph"/>
        <w:numPr>
          <w:ilvl w:val="0"/>
          <w:numId w:val="18"/>
        </w:numPr>
      </w:pPr>
      <w:r>
        <w:t>DfE contribution – Skills Advisory Panel</w:t>
      </w:r>
    </w:p>
    <w:p w14:paraId="61119A4F" w14:textId="01EA15CB" w:rsidR="00483324" w:rsidRPr="00483324" w:rsidRDefault="0084746E" w:rsidP="00483324">
      <w:pPr>
        <w:pStyle w:val="Heading1"/>
        <w:numPr>
          <w:ilvl w:val="1"/>
          <w:numId w:val="2"/>
        </w:numPr>
        <w:jc w:val="both"/>
      </w:pPr>
      <w:bookmarkStart w:id="10" w:name="_Toc535482190"/>
      <w:r>
        <w:t>Delivery Summary</w:t>
      </w:r>
      <w:bookmarkEnd w:id="10"/>
    </w:p>
    <w:p w14:paraId="4CDC98D4" w14:textId="1548D98B" w:rsidR="00507A2E" w:rsidRPr="00E442D8" w:rsidRDefault="0084746E" w:rsidP="00483324">
      <w:pPr>
        <w:pStyle w:val="Heading1"/>
        <w:numPr>
          <w:ilvl w:val="2"/>
          <w:numId w:val="2"/>
        </w:numPr>
        <w:jc w:val="both"/>
      </w:pPr>
      <w:bookmarkStart w:id="11" w:name="_Toc535482191"/>
      <w:r>
        <w:t>Skills</w:t>
      </w:r>
      <w:bookmarkEnd w:id="11"/>
    </w:p>
    <w:p w14:paraId="45DFD74E" w14:textId="77777777" w:rsidR="00507A2E" w:rsidRPr="00E442D8" w:rsidRDefault="00507A2E" w:rsidP="00507A2E">
      <w:pPr>
        <w:pStyle w:val="Heading2"/>
        <w:numPr>
          <w:ilvl w:val="2"/>
          <w:numId w:val="2"/>
        </w:numPr>
        <w:rPr>
          <w:rFonts w:eastAsia="Times New Roman"/>
          <w:lang w:eastAsia="en-GB"/>
        </w:rPr>
      </w:pPr>
      <w:bookmarkStart w:id="12" w:name="_Toc535482192"/>
      <w:r w:rsidRPr="00E442D8">
        <w:rPr>
          <w:rFonts w:eastAsia="Times New Roman"/>
          <w:lang w:eastAsia="en-GB"/>
        </w:rPr>
        <w:t>PLEDGE NETWORK</w:t>
      </w:r>
      <w:bookmarkEnd w:id="12"/>
    </w:p>
    <w:p w14:paraId="3753A075" w14:textId="77777777" w:rsidR="00507A2E" w:rsidRPr="00E442D8" w:rsidRDefault="00507A2E" w:rsidP="00507A2E">
      <w:pPr>
        <w:spacing w:after="0" w:line="276" w:lineRule="auto"/>
        <w:jc w:val="both"/>
        <w:rPr>
          <w:rFonts w:eastAsia="Times New Roman" w:cstheme="minorHAnsi"/>
          <w:lang w:eastAsia="en-GB"/>
        </w:rPr>
      </w:pPr>
      <w:r w:rsidRPr="00E442D8">
        <w:rPr>
          <w:rFonts w:eastAsia="Times New Roman" w:cstheme="minorHAnsi"/>
          <w:lang w:eastAsia="en-GB"/>
        </w:rPr>
        <w:t xml:space="preserve">Early in 2018 we studied examples of good practice where employers were heavily involved in inspiring young people about new technologies and career opportunities.  The Crewe Pledge led by the South Cheshire Chamber was one of these good practice examples and following a series of discussions it was agreed that we should role out Pledges across Cheshire and Warrington. </w:t>
      </w:r>
    </w:p>
    <w:p w14:paraId="1E3F692B" w14:textId="77777777" w:rsidR="00507A2E" w:rsidRPr="00E442D8" w:rsidRDefault="00507A2E" w:rsidP="00507A2E">
      <w:pPr>
        <w:spacing w:after="0" w:line="276" w:lineRule="auto"/>
        <w:jc w:val="both"/>
        <w:rPr>
          <w:rFonts w:eastAsia="Times New Roman" w:cstheme="minorHAnsi"/>
          <w:lang w:eastAsia="en-GB"/>
        </w:rPr>
      </w:pPr>
    </w:p>
    <w:p w14:paraId="01B26719" w14:textId="1EC55D74" w:rsidR="00507A2E" w:rsidRPr="00E442D8" w:rsidRDefault="00507A2E" w:rsidP="00507A2E">
      <w:pPr>
        <w:spacing w:after="0" w:line="276" w:lineRule="auto"/>
        <w:jc w:val="both"/>
        <w:rPr>
          <w:rFonts w:eastAsia="Times New Roman" w:cstheme="minorHAnsi"/>
          <w:lang w:eastAsia="en-GB"/>
        </w:rPr>
      </w:pPr>
      <w:r w:rsidRPr="00E442D8">
        <w:rPr>
          <w:rFonts w:eastAsia="Times New Roman" w:cstheme="minorHAnsi"/>
          <w:lang w:eastAsia="en-GB"/>
        </w:rPr>
        <w:t xml:space="preserve">It was also agreed that as well as focusing on young people in school </w:t>
      </w:r>
      <w:r w:rsidR="00F332AA">
        <w:rPr>
          <w:rFonts w:eastAsia="Times New Roman" w:cstheme="minorHAnsi"/>
          <w:lang w:eastAsia="en-GB"/>
        </w:rPr>
        <w:t xml:space="preserve">the LEP </w:t>
      </w:r>
      <w:r w:rsidRPr="00E442D8">
        <w:rPr>
          <w:rFonts w:eastAsia="Times New Roman" w:cstheme="minorHAnsi"/>
          <w:lang w:eastAsia="en-GB"/>
        </w:rPr>
        <w:t xml:space="preserve">should also engage with young people in out of school activities run by various youth groups.  The Youth Federation agreed to help coordinate this work. </w:t>
      </w:r>
    </w:p>
    <w:p w14:paraId="3429E0B5" w14:textId="77777777" w:rsidR="00507A2E" w:rsidRPr="00E442D8" w:rsidRDefault="00507A2E" w:rsidP="00507A2E">
      <w:pPr>
        <w:spacing w:after="0" w:line="276" w:lineRule="auto"/>
        <w:jc w:val="both"/>
        <w:rPr>
          <w:rFonts w:eastAsia="Times New Roman" w:cstheme="minorHAnsi"/>
          <w:lang w:eastAsia="en-GB"/>
        </w:rPr>
      </w:pPr>
    </w:p>
    <w:p w14:paraId="459E4331" w14:textId="7440F372" w:rsidR="00507A2E" w:rsidRPr="00E442D8" w:rsidRDefault="00507A2E" w:rsidP="00507A2E">
      <w:pPr>
        <w:spacing w:after="0" w:line="276" w:lineRule="auto"/>
        <w:jc w:val="both"/>
        <w:rPr>
          <w:rFonts w:eastAsia="Times New Roman" w:cstheme="minorHAnsi"/>
          <w:lang w:eastAsia="en-GB"/>
        </w:rPr>
      </w:pPr>
      <w:r w:rsidRPr="00E442D8">
        <w:rPr>
          <w:rFonts w:eastAsia="Times New Roman" w:cstheme="minorHAnsi"/>
          <w:lang w:eastAsia="en-GB"/>
        </w:rPr>
        <w:t xml:space="preserve">After exploring different ways of </w:t>
      </w:r>
      <w:proofErr w:type="gramStart"/>
      <w:r w:rsidRPr="00E442D8">
        <w:rPr>
          <w:rFonts w:eastAsia="Times New Roman" w:cstheme="minorHAnsi"/>
          <w:lang w:eastAsia="en-GB"/>
        </w:rPr>
        <w:t>funding</w:t>
      </w:r>
      <w:proofErr w:type="gramEnd"/>
      <w:r w:rsidRPr="00E442D8">
        <w:rPr>
          <w:rFonts w:eastAsia="Times New Roman" w:cstheme="minorHAnsi"/>
          <w:lang w:eastAsia="en-GB"/>
        </w:rPr>
        <w:t xml:space="preserve"> the Pledge network, it was agreed that a bid for £1.1 million European Social Funds should be prepared. The Youth Federation agreed to lead the bid on behalf of local partners.  </w:t>
      </w:r>
    </w:p>
    <w:p w14:paraId="63848B8F" w14:textId="77777777" w:rsidR="00507A2E" w:rsidRPr="00E442D8" w:rsidRDefault="00507A2E" w:rsidP="00507A2E">
      <w:pPr>
        <w:spacing w:after="0" w:line="276" w:lineRule="auto"/>
        <w:jc w:val="both"/>
        <w:rPr>
          <w:rFonts w:eastAsia="Times New Roman" w:cstheme="minorHAnsi"/>
          <w:lang w:eastAsia="en-GB"/>
        </w:rPr>
      </w:pPr>
    </w:p>
    <w:p w14:paraId="6EEAE834" w14:textId="59EF933C" w:rsidR="00507A2E" w:rsidRPr="00E442D8" w:rsidRDefault="00507A2E" w:rsidP="00507A2E">
      <w:pPr>
        <w:spacing w:after="0" w:line="276" w:lineRule="auto"/>
        <w:jc w:val="both"/>
        <w:rPr>
          <w:rFonts w:eastAsia="Times New Roman" w:cstheme="minorHAnsi"/>
          <w:lang w:eastAsia="en-GB"/>
        </w:rPr>
      </w:pPr>
      <w:r w:rsidRPr="00E442D8">
        <w:rPr>
          <w:rFonts w:eastAsia="Times New Roman" w:cstheme="minorHAnsi"/>
          <w:lang w:eastAsia="en-GB"/>
        </w:rPr>
        <w:t>The European Funding</w:t>
      </w:r>
      <w:r w:rsidR="00483324">
        <w:rPr>
          <w:rFonts w:eastAsia="Times New Roman" w:cstheme="minorHAnsi"/>
          <w:lang w:eastAsia="en-GB"/>
        </w:rPr>
        <w:t xml:space="preserve"> which was secured in q4 of 18/19</w:t>
      </w:r>
      <w:r w:rsidRPr="00E442D8">
        <w:rPr>
          <w:rFonts w:eastAsia="Times New Roman" w:cstheme="minorHAnsi"/>
          <w:lang w:eastAsia="en-GB"/>
        </w:rPr>
        <w:t xml:space="preserve"> </w:t>
      </w:r>
      <w:r w:rsidR="00483324">
        <w:rPr>
          <w:rFonts w:eastAsia="Times New Roman" w:cstheme="minorHAnsi"/>
          <w:lang w:eastAsia="en-GB"/>
        </w:rPr>
        <w:t>has</w:t>
      </w:r>
      <w:r w:rsidRPr="00E442D8">
        <w:rPr>
          <w:rFonts w:eastAsia="Times New Roman" w:cstheme="minorHAnsi"/>
          <w:lang w:eastAsia="en-GB"/>
        </w:rPr>
        <w:t xml:space="preserve"> enable</w:t>
      </w:r>
      <w:r w:rsidR="00483324">
        <w:rPr>
          <w:rFonts w:eastAsia="Times New Roman" w:cstheme="minorHAnsi"/>
          <w:lang w:eastAsia="en-GB"/>
        </w:rPr>
        <w:t>d</w:t>
      </w:r>
      <w:r w:rsidRPr="00E442D8">
        <w:rPr>
          <w:rFonts w:eastAsia="Times New Roman" w:cstheme="minorHAnsi"/>
          <w:lang w:eastAsia="en-GB"/>
        </w:rPr>
        <w:t xml:space="preserve"> </w:t>
      </w:r>
      <w:r w:rsidR="00F332AA">
        <w:rPr>
          <w:rFonts w:eastAsia="Times New Roman" w:cstheme="minorHAnsi"/>
          <w:lang w:eastAsia="en-GB"/>
        </w:rPr>
        <w:t xml:space="preserve">the LEP </w:t>
      </w:r>
      <w:r w:rsidRPr="00E442D8">
        <w:rPr>
          <w:rFonts w:eastAsia="Times New Roman" w:cstheme="minorHAnsi"/>
          <w:lang w:eastAsia="en-GB"/>
        </w:rPr>
        <w:t xml:space="preserve">recruit a small team that will deliver a more comprehensive service to young people, their schools and youth workers.  In addition, we have secured a total of £100k funding from the Careers and Enterprise Company and Higher Horizons to enable us to fund an additional two Enterprise Coordinators who will work with the senior leadership teams in our secondary schools to help them develop career strategies and detailed delivery plans.  </w:t>
      </w:r>
      <w:r w:rsidR="00483324">
        <w:rPr>
          <w:rFonts w:eastAsia="Times New Roman" w:cstheme="minorHAnsi"/>
          <w:lang w:eastAsia="en-GB"/>
        </w:rPr>
        <w:t>This work will continue through 19/20.</w:t>
      </w:r>
    </w:p>
    <w:p w14:paraId="44DB0B60" w14:textId="77777777" w:rsidR="00507A2E" w:rsidRPr="00E442D8" w:rsidRDefault="00507A2E" w:rsidP="00507A2E">
      <w:pPr>
        <w:spacing w:after="0" w:line="276" w:lineRule="auto"/>
        <w:jc w:val="both"/>
        <w:rPr>
          <w:rFonts w:cstheme="minorHAnsi"/>
          <w:b/>
        </w:rPr>
      </w:pPr>
    </w:p>
    <w:p w14:paraId="22503EB7" w14:textId="77777777" w:rsidR="00507A2E" w:rsidRPr="00AD6FA7" w:rsidRDefault="00507A2E" w:rsidP="00507A2E">
      <w:pPr>
        <w:pStyle w:val="Heading2"/>
        <w:numPr>
          <w:ilvl w:val="2"/>
          <w:numId w:val="2"/>
        </w:numPr>
        <w:rPr>
          <w:rFonts w:eastAsia="Times New Roman"/>
          <w:lang w:eastAsia="en-GB"/>
        </w:rPr>
      </w:pPr>
      <w:bookmarkStart w:id="13" w:name="_Toc535482193"/>
      <w:r w:rsidRPr="00AD6FA7">
        <w:rPr>
          <w:rFonts w:eastAsia="Times New Roman"/>
          <w:lang w:eastAsia="en-GB"/>
        </w:rPr>
        <w:t>VIRTUAL INSTITUTE OF TECHNOLOGY</w:t>
      </w:r>
      <w:bookmarkEnd w:id="13"/>
    </w:p>
    <w:p w14:paraId="7B82A7FA" w14:textId="53F06A29" w:rsidR="00507A2E" w:rsidRPr="00E442D8" w:rsidRDefault="00F332AA" w:rsidP="00507A2E">
      <w:pPr>
        <w:spacing w:after="0" w:line="276" w:lineRule="auto"/>
        <w:jc w:val="both"/>
        <w:rPr>
          <w:rFonts w:cstheme="minorHAnsi"/>
        </w:rPr>
      </w:pPr>
      <w:r>
        <w:rPr>
          <w:rFonts w:cstheme="minorHAnsi"/>
        </w:rPr>
        <w:t xml:space="preserve">It was </w:t>
      </w:r>
      <w:r w:rsidR="00507A2E" w:rsidRPr="00E442D8">
        <w:rPr>
          <w:rFonts w:cstheme="minorHAnsi"/>
        </w:rPr>
        <w:t>agreed that once individuals</w:t>
      </w:r>
      <w:r>
        <w:rPr>
          <w:rFonts w:cstheme="minorHAnsi"/>
        </w:rPr>
        <w:t xml:space="preserve"> were</w:t>
      </w:r>
      <w:r w:rsidR="00507A2E" w:rsidRPr="00E442D8">
        <w:rPr>
          <w:rFonts w:cstheme="minorHAnsi"/>
        </w:rPr>
        <w:t xml:space="preserve"> making better informed decisions about the subjects they study and the training they undertake we also need to ensure we have the right curriculum and training offers available to them.</w:t>
      </w:r>
    </w:p>
    <w:p w14:paraId="5E73162F" w14:textId="77777777" w:rsidR="00507A2E" w:rsidRPr="00E442D8" w:rsidRDefault="00507A2E" w:rsidP="00507A2E">
      <w:pPr>
        <w:spacing w:after="0" w:line="276" w:lineRule="auto"/>
        <w:jc w:val="both"/>
        <w:rPr>
          <w:rFonts w:cstheme="minorHAnsi"/>
        </w:rPr>
      </w:pPr>
    </w:p>
    <w:p w14:paraId="0026E65D" w14:textId="77777777" w:rsidR="00507A2E" w:rsidRPr="00E442D8" w:rsidRDefault="00507A2E" w:rsidP="00507A2E">
      <w:pPr>
        <w:spacing w:after="0" w:line="276" w:lineRule="auto"/>
        <w:jc w:val="both"/>
        <w:rPr>
          <w:rFonts w:cstheme="minorHAnsi"/>
        </w:rPr>
      </w:pPr>
      <w:r w:rsidRPr="00E442D8">
        <w:rPr>
          <w:rFonts w:cstheme="minorHAnsi"/>
        </w:rPr>
        <w:t xml:space="preserve">As an initial focus of this work we agreed to concentrate on digital and STEM related skills.  From logistics, to automotive to financial services it was clear that Digital and Science, Technology, </w:t>
      </w:r>
      <w:r w:rsidRPr="00E442D8">
        <w:rPr>
          <w:rFonts w:cstheme="minorHAnsi"/>
        </w:rPr>
        <w:lastRenderedPageBreak/>
        <w:t xml:space="preserve">Engineering and Maths (STEM) skills are fundamental to our local employer’s needs. During </w:t>
      </w:r>
      <w:proofErr w:type="gramStart"/>
      <w:r w:rsidRPr="00E442D8">
        <w:rPr>
          <w:rFonts w:cstheme="minorHAnsi"/>
        </w:rPr>
        <w:t>a number of</w:t>
      </w:r>
      <w:proofErr w:type="gramEnd"/>
      <w:r w:rsidRPr="00E442D8">
        <w:rPr>
          <w:rFonts w:cstheme="minorHAnsi"/>
        </w:rPr>
        <w:t xml:space="preserve"> our meetings early in 2018 we identified Digital skills as a key, cross-cutting skills need that form the cornerstone of every business in every sector.  </w:t>
      </w:r>
    </w:p>
    <w:p w14:paraId="6F6036BA" w14:textId="77777777" w:rsidR="00507A2E" w:rsidRPr="00E442D8" w:rsidRDefault="00507A2E" w:rsidP="00507A2E">
      <w:pPr>
        <w:spacing w:after="0" w:line="276" w:lineRule="auto"/>
        <w:jc w:val="both"/>
        <w:rPr>
          <w:rFonts w:cstheme="minorHAnsi"/>
        </w:rPr>
      </w:pPr>
    </w:p>
    <w:p w14:paraId="59207F92" w14:textId="77777777" w:rsidR="00507A2E" w:rsidRPr="00E442D8" w:rsidRDefault="00507A2E" w:rsidP="00507A2E">
      <w:pPr>
        <w:spacing w:after="0" w:line="276" w:lineRule="auto"/>
        <w:jc w:val="both"/>
        <w:rPr>
          <w:rFonts w:cstheme="minorHAnsi"/>
        </w:rPr>
      </w:pPr>
      <w:r w:rsidRPr="00E442D8">
        <w:rPr>
          <w:rFonts w:cstheme="minorHAnsi"/>
        </w:rPr>
        <w:t xml:space="preserve">In September a £29m outline bid to use European Social Funds to pump-prime the Virtual Institute of Technology was submitted on behalf of local partners by the University of Chester.  To establish operational priorities the University will work with an employer-led Board, formed with the LEP. </w:t>
      </w:r>
    </w:p>
    <w:p w14:paraId="4ECAF1F5" w14:textId="77777777" w:rsidR="00507A2E" w:rsidRPr="00E442D8" w:rsidRDefault="00507A2E" w:rsidP="00507A2E">
      <w:pPr>
        <w:spacing w:after="0" w:line="276" w:lineRule="auto"/>
        <w:jc w:val="both"/>
        <w:rPr>
          <w:rFonts w:cstheme="minorHAnsi"/>
        </w:rPr>
      </w:pPr>
    </w:p>
    <w:p w14:paraId="6019E958" w14:textId="77777777" w:rsidR="00F332AA" w:rsidRDefault="00F332AA" w:rsidP="00507A2E">
      <w:pPr>
        <w:spacing w:after="0" w:line="276" w:lineRule="auto"/>
        <w:jc w:val="both"/>
        <w:rPr>
          <w:rFonts w:cstheme="minorHAnsi"/>
        </w:rPr>
      </w:pPr>
      <w:r>
        <w:rPr>
          <w:rFonts w:cstheme="minorHAnsi"/>
        </w:rPr>
        <w:t xml:space="preserve">A </w:t>
      </w:r>
      <w:r w:rsidR="00507A2E" w:rsidRPr="00E442D8">
        <w:rPr>
          <w:rFonts w:cstheme="minorHAnsi"/>
        </w:rPr>
        <w:t xml:space="preserve">detailed bid with a business plan </w:t>
      </w:r>
      <w:r>
        <w:rPr>
          <w:rFonts w:cstheme="minorHAnsi"/>
        </w:rPr>
        <w:t>has been Submitted by the University of Chester and a decision is expected early 19/20</w:t>
      </w:r>
      <w:r w:rsidR="00507A2E" w:rsidRPr="00E442D8">
        <w:rPr>
          <w:rFonts w:cstheme="minorHAnsi"/>
        </w:rPr>
        <w:t xml:space="preserve">. Eighty percent of the European Social Funds will be matched with employer investments to deliver training packages that employers need with the remaining twenty percent to be spend on independent brokers who will work with groups of employers to aggregate demand as well as on developing new packages of training where needed.  </w:t>
      </w:r>
    </w:p>
    <w:p w14:paraId="412840C5" w14:textId="77777777" w:rsidR="00F332AA" w:rsidRDefault="00F332AA" w:rsidP="00507A2E">
      <w:pPr>
        <w:spacing w:after="0" w:line="276" w:lineRule="auto"/>
        <w:jc w:val="both"/>
        <w:rPr>
          <w:rFonts w:cstheme="minorHAnsi"/>
        </w:rPr>
      </w:pPr>
    </w:p>
    <w:p w14:paraId="5AB12FC0" w14:textId="74619C08" w:rsidR="00507A2E" w:rsidRPr="00E442D8" w:rsidRDefault="00F332AA" w:rsidP="00507A2E">
      <w:pPr>
        <w:spacing w:after="0" w:line="276" w:lineRule="auto"/>
        <w:jc w:val="both"/>
        <w:rPr>
          <w:rFonts w:cstheme="minorHAnsi"/>
        </w:rPr>
      </w:pPr>
      <w:r>
        <w:rPr>
          <w:rFonts w:cstheme="minorHAnsi"/>
        </w:rPr>
        <w:t>The</w:t>
      </w:r>
      <w:r w:rsidR="00507A2E" w:rsidRPr="00E442D8">
        <w:rPr>
          <w:rFonts w:cstheme="minorHAnsi"/>
        </w:rPr>
        <w:t xml:space="preserve"> aim is to start developing the skills packages employers need so that delivery can start as soon as the European Social Funds become available – hopefully in April 2019.</w:t>
      </w:r>
    </w:p>
    <w:p w14:paraId="5A81BA3B" w14:textId="77777777" w:rsidR="00507A2E" w:rsidRPr="00E442D8" w:rsidRDefault="00507A2E" w:rsidP="00507A2E">
      <w:pPr>
        <w:spacing w:after="0" w:line="276" w:lineRule="auto"/>
        <w:jc w:val="both"/>
        <w:rPr>
          <w:rFonts w:cstheme="minorHAnsi"/>
        </w:rPr>
      </w:pPr>
    </w:p>
    <w:p w14:paraId="3DD24F56" w14:textId="77777777" w:rsidR="00507A2E" w:rsidRPr="00E442D8" w:rsidRDefault="00507A2E" w:rsidP="00507A2E">
      <w:pPr>
        <w:spacing w:after="0" w:line="276" w:lineRule="auto"/>
        <w:jc w:val="both"/>
        <w:rPr>
          <w:rFonts w:cstheme="minorHAnsi"/>
        </w:rPr>
      </w:pPr>
      <w:r w:rsidRPr="00E442D8">
        <w:rPr>
          <w:rFonts w:cstheme="minorHAnsi"/>
        </w:rPr>
        <w:t xml:space="preserve">We have also agreed that the Virtual Institute of Technology will be embedded in the new Growth Hub so that the skills </w:t>
      </w:r>
      <w:proofErr w:type="gramStart"/>
      <w:r w:rsidRPr="00E442D8">
        <w:rPr>
          <w:rFonts w:cstheme="minorHAnsi"/>
        </w:rPr>
        <w:t>needs</w:t>
      </w:r>
      <w:proofErr w:type="gramEnd"/>
      <w:r w:rsidRPr="00E442D8">
        <w:rPr>
          <w:rFonts w:cstheme="minorHAnsi"/>
        </w:rPr>
        <w:t xml:space="preserve"> of our businesses will be addressed as part of a wider conversation about how to enable our local businesses to grow and prosper.</w:t>
      </w:r>
    </w:p>
    <w:p w14:paraId="483A7148" w14:textId="77777777" w:rsidR="00507A2E" w:rsidRPr="00E442D8" w:rsidRDefault="00507A2E" w:rsidP="00507A2E">
      <w:pPr>
        <w:spacing w:after="0" w:line="276" w:lineRule="auto"/>
        <w:jc w:val="both"/>
        <w:rPr>
          <w:rFonts w:cstheme="minorHAnsi"/>
        </w:rPr>
      </w:pPr>
    </w:p>
    <w:p w14:paraId="0518A53C" w14:textId="77777777" w:rsidR="00507A2E" w:rsidRPr="00AD6FA7" w:rsidRDefault="00507A2E" w:rsidP="00507A2E">
      <w:pPr>
        <w:spacing w:after="0" w:line="276" w:lineRule="auto"/>
        <w:jc w:val="both"/>
        <w:rPr>
          <w:rFonts w:cstheme="minorHAnsi"/>
        </w:rPr>
      </w:pPr>
      <w:r w:rsidRPr="00E442D8">
        <w:rPr>
          <w:rFonts w:cstheme="minorHAnsi"/>
        </w:rPr>
        <w:t>To further enhance the delivery of the digital skills that employers need, we prepared and submitted to Central Government an Expression of Interest in establishing a Digital Skills Partnership in Cheshire and Warrington.  This would provide us with an extra person for a year to help drive forward the development and delivery of digital skills across our area.  If we are successful, this will start in April 2019.</w:t>
      </w:r>
    </w:p>
    <w:p w14:paraId="1D87AC9D" w14:textId="77777777" w:rsidR="00507A2E" w:rsidRPr="00AD6FA7" w:rsidRDefault="00507A2E" w:rsidP="00507A2E">
      <w:pPr>
        <w:pStyle w:val="Heading2"/>
        <w:numPr>
          <w:ilvl w:val="2"/>
          <w:numId w:val="2"/>
        </w:numPr>
        <w:rPr>
          <w:rFonts w:eastAsia="Times New Roman"/>
          <w:lang w:eastAsia="en-GB"/>
        </w:rPr>
      </w:pPr>
      <w:bookmarkStart w:id="14" w:name="_Toc535482194"/>
      <w:r w:rsidRPr="00AD6FA7">
        <w:rPr>
          <w:rFonts w:eastAsia="Times New Roman"/>
          <w:lang w:eastAsia="en-GB"/>
        </w:rPr>
        <w:t>Challenges for 2019</w:t>
      </w:r>
      <w:bookmarkEnd w:id="14"/>
    </w:p>
    <w:p w14:paraId="78F5D740" w14:textId="77777777" w:rsidR="00507A2E" w:rsidRPr="00E442D8" w:rsidRDefault="00507A2E" w:rsidP="00507A2E">
      <w:pPr>
        <w:spacing w:after="0" w:line="276" w:lineRule="auto"/>
        <w:ind w:left="360"/>
        <w:jc w:val="both"/>
        <w:rPr>
          <w:rFonts w:cstheme="minorHAnsi"/>
          <w:b/>
        </w:rPr>
      </w:pPr>
    </w:p>
    <w:p w14:paraId="0A4FB8C0" w14:textId="77777777" w:rsidR="00507A2E" w:rsidRPr="002F6C1F" w:rsidRDefault="00507A2E" w:rsidP="00507A2E">
      <w:pPr>
        <w:pStyle w:val="ListParagraph"/>
        <w:numPr>
          <w:ilvl w:val="3"/>
          <w:numId w:val="2"/>
        </w:numPr>
        <w:spacing w:after="0" w:line="276" w:lineRule="auto"/>
        <w:jc w:val="both"/>
        <w:rPr>
          <w:rFonts w:cstheme="minorHAnsi"/>
          <w:color w:val="2F5496" w:themeColor="accent1" w:themeShade="BF"/>
        </w:rPr>
      </w:pPr>
      <w:r w:rsidRPr="002F6C1F">
        <w:rPr>
          <w:rFonts w:cstheme="minorHAnsi"/>
          <w:color w:val="2F5496" w:themeColor="accent1" w:themeShade="BF"/>
        </w:rPr>
        <w:t xml:space="preserve">Delivering our existing priorities </w:t>
      </w:r>
    </w:p>
    <w:p w14:paraId="2F6F5306" w14:textId="77777777" w:rsidR="00507A2E" w:rsidRPr="00E442D8" w:rsidRDefault="00507A2E" w:rsidP="00507A2E">
      <w:pPr>
        <w:spacing w:after="0" w:line="276" w:lineRule="auto"/>
        <w:jc w:val="both"/>
        <w:rPr>
          <w:rFonts w:cstheme="minorHAnsi"/>
        </w:rPr>
      </w:pPr>
      <w:r w:rsidRPr="00E442D8">
        <w:rPr>
          <w:rFonts w:cstheme="minorHAnsi"/>
        </w:rPr>
        <w:t>We need to stay focused on ensuring the Pledge partnership and the Virtual Institute of Technology deliver the objectives that we have set. There is a range of different ways in which you or a member of your organisation can become involved in the governance and delivery of the Pledge network:</w:t>
      </w:r>
    </w:p>
    <w:p w14:paraId="5CD0ECA3" w14:textId="77777777" w:rsidR="00507A2E" w:rsidRPr="00E442D8" w:rsidRDefault="00507A2E" w:rsidP="00507A2E">
      <w:pPr>
        <w:pStyle w:val="ListParagraph"/>
        <w:numPr>
          <w:ilvl w:val="0"/>
          <w:numId w:val="7"/>
        </w:numPr>
        <w:spacing w:after="0" w:line="276" w:lineRule="auto"/>
        <w:contextualSpacing w:val="0"/>
        <w:jc w:val="both"/>
        <w:rPr>
          <w:rFonts w:eastAsia="Times New Roman" w:cstheme="minorHAnsi"/>
        </w:rPr>
      </w:pPr>
      <w:r w:rsidRPr="00E442D8">
        <w:rPr>
          <w:rFonts w:eastAsia="Times New Roman" w:cstheme="minorHAnsi"/>
          <w:b/>
          <w:bCs/>
        </w:rPr>
        <w:t>Governance</w:t>
      </w:r>
      <w:r w:rsidRPr="00E442D8">
        <w:rPr>
          <w:rFonts w:eastAsia="Times New Roman" w:cstheme="minorHAnsi"/>
        </w:rPr>
        <w:t xml:space="preserve"> – membership of local Pledge Boards that oversee the delivery of the inspiration, information and communication programme of activities in different geographical areas across Cheshire and Warrington</w:t>
      </w:r>
    </w:p>
    <w:p w14:paraId="561312CA" w14:textId="77777777" w:rsidR="00507A2E" w:rsidRPr="00E442D8" w:rsidRDefault="00507A2E" w:rsidP="00507A2E">
      <w:pPr>
        <w:pStyle w:val="ListParagraph"/>
        <w:numPr>
          <w:ilvl w:val="0"/>
          <w:numId w:val="7"/>
        </w:numPr>
        <w:spacing w:after="0" w:line="276" w:lineRule="auto"/>
        <w:contextualSpacing w:val="0"/>
        <w:jc w:val="both"/>
        <w:rPr>
          <w:rFonts w:eastAsia="Times New Roman" w:cstheme="minorHAnsi"/>
        </w:rPr>
      </w:pPr>
      <w:r w:rsidRPr="00E442D8">
        <w:rPr>
          <w:rFonts w:eastAsia="Times New Roman" w:cstheme="minorHAnsi"/>
          <w:b/>
          <w:bCs/>
        </w:rPr>
        <w:t>Working with the senior leadership teams in local schools and colleges</w:t>
      </w:r>
      <w:r w:rsidRPr="00E442D8">
        <w:rPr>
          <w:rFonts w:eastAsia="Times New Roman" w:cstheme="minorHAnsi"/>
        </w:rPr>
        <w:t> to advise the schools on developing and implementing careers strategies for their students  </w:t>
      </w:r>
    </w:p>
    <w:p w14:paraId="180228D5" w14:textId="7B7CE4A3" w:rsidR="00507A2E" w:rsidRPr="00B81893" w:rsidRDefault="00507A2E" w:rsidP="00507A2E">
      <w:pPr>
        <w:pStyle w:val="ListParagraph"/>
        <w:numPr>
          <w:ilvl w:val="0"/>
          <w:numId w:val="7"/>
        </w:numPr>
        <w:spacing w:after="0" w:line="276" w:lineRule="auto"/>
        <w:contextualSpacing w:val="0"/>
        <w:jc w:val="both"/>
        <w:rPr>
          <w:rFonts w:eastAsia="Times New Roman" w:cstheme="minorHAnsi"/>
        </w:rPr>
      </w:pPr>
      <w:r w:rsidRPr="00E442D8">
        <w:rPr>
          <w:rFonts w:eastAsia="Times New Roman" w:cstheme="minorHAnsi"/>
          <w:b/>
          <w:bCs/>
        </w:rPr>
        <w:t>Getting involved in a programme of activities where you work directly with young people</w:t>
      </w:r>
      <w:r w:rsidRPr="00E442D8">
        <w:rPr>
          <w:rFonts w:eastAsia="Times New Roman" w:cstheme="minorHAnsi"/>
        </w:rPr>
        <w:t xml:space="preserve"> including: careers fairs, coaching and mentoring, work experience, apprenticeships, youth groups, etc.</w:t>
      </w:r>
    </w:p>
    <w:p w14:paraId="660EAAB5" w14:textId="3E694F6E" w:rsidR="00507A2E" w:rsidRPr="00E442D8" w:rsidRDefault="00507A2E" w:rsidP="00507A2E">
      <w:pPr>
        <w:spacing w:after="0" w:line="276" w:lineRule="auto"/>
        <w:jc w:val="both"/>
        <w:rPr>
          <w:rFonts w:cstheme="minorHAnsi"/>
        </w:rPr>
      </w:pPr>
    </w:p>
    <w:p w14:paraId="36E31702" w14:textId="4CB01395" w:rsidR="00507A2E" w:rsidRPr="00E442D8" w:rsidRDefault="00507A2E" w:rsidP="00507A2E">
      <w:pPr>
        <w:spacing w:after="0" w:line="276" w:lineRule="auto"/>
        <w:jc w:val="both"/>
        <w:rPr>
          <w:rFonts w:cstheme="minorHAnsi"/>
        </w:rPr>
      </w:pPr>
    </w:p>
    <w:p w14:paraId="5FAC4624" w14:textId="4F88C310" w:rsidR="00F332AA" w:rsidRPr="00F332AA" w:rsidRDefault="00F332AA" w:rsidP="00F332AA">
      <w:pPr>
        <w:pStyle w:val="Heading2"/>
        <w:numPr>
          <w:ilvl w:val="2"/>
          <w:numId w:val="2"/>
        </w:numPr>
        <w:rPr>
          <w:rFonts w:eastAsia="Times New Roman"/>
          <w:lang w:eastAsia="en-GB"/>
        </w:rPr>
      </w:pPr>
      <w:r w:rsidRPr="00F332AA">
        <w:rPr>
          <w:rFonts w:eastAsia="Times New Roman"/>
          <w:lang w:eastAsia="en-GB"/>
        </w:rPr>
        <w:lastRenderedPageBreak/>
        <w:t>Key Actions for 19/20</w:t>
      </w:r>
      <w:r w:rsidR="008140B1">
        <w:rPr>
          <w:rFonts w:eastAsia="Times New Roman"/>
          <w:lang w:eastAsia="en-GB"/>
        </w:rPr>
        <w:t xml:space="preserve"> [can we make these smarter]</w:t>
      </w:r>
    </w:p>
    <w:p w14:paraId="4F0DA6D7" w14:textId="6D1F301F" w:rsidR="00560029" w:rsidRDefault="00560029" w:rsidP="00BB51CD">
      <w:pPr>
        <w:pStyle w:val="ListParagraph"/>
        <w:numPr>
          <w:ilvl w:val="0"/>
          <w:numId w:val="20"/>
        </w:numPr>
        <w:spacing w:after="0" w:line="276" w:lineRule="auto"/>
        <w:jc w:val="both"/>
        <w:rPr>
          <w:rFonts w:cstheme="minorHAnsi"/>
        </w:rPr>
      </w:pPr>
      <w:r>
        <w:rPr>
          <w:rFonts w:cstheme="minorHAnsi"/>
        </w:rPr>
        <w:t xml:space="preserve">Review membership of the </w:t>
      </w:r>
      <w:r w:rsidRPr="00E442D8">
        <w:rPr>
          <w:rFonts w:cstheme="minorHAnsi"/>
        </w:rPr>
        <w:t>Employers’ Skills and Education Board</w:t>
      </w:r>
      <w:r>
        <w:rPr>
          <w:rFonts w:cstheme="minorHAnsi"/>
        </w:rPr>
        <w:t xml:space="preserve"> so that it can become a </w:t>
      </w:r>
      <w:r w:rsidRPr="00E442D8">
        <w:rPr>
          <w:rFonts w:cstheme="minorHAnsi"/>
        </w:rPr>
        <w:t>Skills Advisory Panels</w:t>
      </w:r>
      <w:r>
        <w:rPr>
          <w:rFonts w:cstheme="minorHAnsi"/>
        </w:rPr>
        <w:t xml:space="preserve"> in line with government expectations/guidance</w:t>
      </w:r>
      <w:r w:rsidR="00B81893">
        <w:rPr>
          <w:rFonts w:cstheme="minorHAnsi"/>
        </w:rPr>
        <w:t xml:space="preserve"> by the end of q2.</w:t>
      </w:r>
    </w:p>
    <w:p w14:paraId="68DF874D" w14:textId="148BB78F" w:rsidR="00F332AA" w:rsidRDefault="008140B1" w:rsidP="00BB51CD">
      <w:pPr>
        <w:pStyle w:val="ListParagraph"/>
        <w:numPr>
          <w:ilvl w:val="0"/>
          <w:numId w:val="20"/>
        </w:numPr>
        <w:spacing w:after="0" w:line="276" w:lineRule="auto"/>
        <w:jc w:val="both"/>
        <w:rPr>
          <w:rFonts w:cstheme="minorHAnsi"/>
        </w:rPr>
      </w:pPr>
      <w:r>
        <w:rPr>
          <w:rFonts w:cstheme="minorHAnsi"/>
        </w:rPr>
        <w:t>Enterprise Co-ordinators to continue working with schools, engaging [x] pu</w:t>
      </w:r>
      <w:r w:rsidR="00560029">
        <w:rPr>
          <w:rFonts w:cstheme="minorHAnsi"/>
        </w:rPr>
        <w:t>p</w:t>
      </w:r>
      <w:r>
        <w:rPr>
          <w:rFonts w:cstheme="minorHAnsi"/>
        </w:rPr>
        <w:t>ils</w:t>
      </w:r>
    </w:p>
    <w:p w14:paraId="7A8A5ACB" w14:textId="427988FF" w:rsidR="008140B1" w:rsidRDefault="008140B1" w:rsidP="00BB51CD">
      <w:pPr>
        <w:pStyle w:val="ListParagraph"/>
        <w:numPr>
          <w:ilvl w:val="0"/>
          <w:numId w:val="20"/>
        </w:numPr>
        <w:spacing w:after="0" w:line="276" w:lineRule="auto"/>
        <w:jc w:val="both"/>
        <w:rPr>
          <w:rFonts w:cstheme="minorHAnsi"/>
        </w:rPr>
      </w:pPr>
      <w:r>
        <w:rPr>
          <w:rFonts w:cstheme="minorHAnsi"/>
        </w:rPr>
        <w:t>Deliver training packages to X employers</w:t>
      </w:r>
    </w:p>
    <w:p w14:paraId="001DA7F8" w14:textId="3D258390" w:rsidR="008140B1" w:rsidRDefault="008140B1" w:rsidP="00BB51CD">
      <w:pPr>
        <w:pStyle w:val="ListParagraph"/>
        <w:numPr>
          <w:ilvl w:val="0"/>
          <w:numId w:val="20"/>
        </w:numPr>
        <w:spacing w:after="0" w:line="276" w:lineRule="auto"/>
        <w:jc w:val="both"/>
        <w:rPr>
          <w:rFonts w:cstheme="minorHAnsi"/>
        </w:rPr>
      </w:pPr>
      <w:r>
        <w:rPr>
          <w:rFonts w:cstheme="minorHAnsi"/>
        </w:rPr>
        <w:t>Employ [2] independent brokers to engage with [x] businesses</w:t>
      </w:r>
    </w:p>
    <w:p w14:paraId="2E142F36" w14:textId="31FFCD3D" w:rsidR="008140B1" w:rsidRDefault="008140B1" w:rsidP="00BB51CD">
      <w:pPr>
        <w:pStyle w:val="ListParagraph"/>
        <w:numPr>
          <w:ilvl w:val="0"/>
          <w:numId w:val="20"/>
        </w:numPr>
        <w:spacing w:after="0" w:line="276" w:lineRule="auto"/>
        <w:jc w:val="both"/>
        <w:rPr>
          <w:rFonts w:cstheme="minorHAnsi"/>
        </w:rPr>
      </w:pPr>
      <w:r>
        <w:rPr>
          <w:rFonts w:cstheme="minorHAnsi"/>
        </w:rPr>
        <w:t>Secure funding for a member of staff to develop digital skills offering by end of q1</w:t>
      </w:r>
    </w:p>
    <w:p w14:paraId="1B6F3D86" w14:textId="5DDB4C9E" w:rsidR="008140B1" w:rsidRDefault="008140B1" w:rsidP="00BB51CD">
      <w:pPr>
        <w:pStyle w:val="ListParagraph"/>
        <w:numPr>
          <w:ilvl w:val="0"/>
          <w:numId w:val="20"/>
        </w:numPr>
        <w:spacing w:after="0" w:line="276" w:lineRule="auto"/>
        <w:jc w:val="both"/>
        <w:rPr>
          <w:rFonts w:cstheme="minorHAnsi"/>
        </w:rPr>
      </w:pPr>
      <w:r>
        <w:rPr>
          <w:rFonts w:cstheme="minorHAnsi"/>
        </w:rPr>
        <w:t>Support the development of T-level qualifications</w:t>
      </w:r>
    </w:p>
    <w:p w14:paraId="411724A9" w14:textId="4832E9AE" w:rsidR="008140B1" w:rsidRPr="00BB51CD" w:rsidRDefault="008140B1" w:rsidP="00BB51CD">
      <w:pPr>
        <w:pStyle w:val="ListParagraph"/>
        <w:numPr>
          <w:ilvl w:val="0"/>
          <w:numId w:val="20"/>
        </w:numPr>
        <w:spacing w:after="0" w:line="276" w:lineRule="auto"/>
        <w:jc w:val="both"/>
        <w:rPr>
          <w:rFonts w:cstheme="minorHAnsi"/>
        </w:rPr>
      </w:pPr>
      <w:r>
        <w:rPr>
          <w:rFonts w:cstheme="minorHAnsi"/>
        </w:rPr>
        <w:t>Invest £2.5m of the LGF skills capital by the end of 19/20 following the consultation exercise.</w:t>
      </w:r>
    </w:p>
    <w:p w14:paraId="32E66C7C" w14:textId="77777777" w:rsidR="00507A2E" w:rsidRPr="00507A2E" w:rsidRDefault="00507A2E" w:rsidP="00507A2E"/>
    <w:p w14:paraId="50A67AA0" w14:textId="691908B9" w:rsidR="00CC6BE6" w:rsidRDefault="00CC6BE6" w:rsidP="0084746E">
      <w:pPr>
        <w:pStyle w:val="Heading1"/>
        <w:numPr>
          <w:ilvl w:val="1"/>
          <w:numId w:val="2"/>
        </w:numPr>
        <w:jc w:val="both"/>
      </w:pPr>
      <w:bookmarkStart w:id="15" w:name="_Toc535482196"/>
      <w:r>
        <w:t>Business</w:t>
      </w:r>
      <w:bookmarkEnd w:id="15"/>
    </w:p>
    <w:p w14:paraId="00709247" w14:textId="55E15D9F" w:rsidR="00CE2D0F" w:rsidRPr="00CE2D0F" w:rsidRDefault="00CE2D0F" w:rsidP="00CE2D0F">
      <w:r>
        <w:t>To be added</w:t>
      </w:r>
    </w:p>
    <w:p w14:paraId="5613860B" w14:textId="226D280F" w:rsidR="0084746E" w:rsidRPr="00AD6FA7" w:rsidRDefault="0084746E" w:rsidP="0084746E">
      <w:pPr>
        <w:pStyle w:val="Heading1"/>
        <w:numPr>
          <w:ilvl w:val="1"/>
          <w:numId w:val="2"/>
        </w:numPr>
        <w:jc w:val="both"/>
      </w:pPr>
      <w:bookmarkStart w:id="16" w:name="_Toc535482197"/>
      <w:r>
        <w:rPr>
          <w:rFonts w:asciiTheme="minorHAnsi" w:hAnsiTheme="minorHAnsi" w:cstheme="minorHAnsi"/>
        </w:rPr>
        <w:t>Infrastructure</w:t>
      </w:r>
      <w:bookmarkEnd w:id="16"/>
    </w:p>
    <w:p w14:paraId="460A3062" w14:textId="77777777" w:rsidR="0084746E" w:rsidRPr="000B44CF" w:rsidRDefault="0084746E" w:rsidP="0084746E">
      <w:pPr>
        <w:pStyle w:val="ListParagraph"/>
        <w:numPr>
          <w:ilvl w:val="2"/>
          <w:numId w:val="2"/>
        </w:numPr>
        <w:rPr>
          <w:rStyle w:val="IntenseEmphasis"/>
          <w:i w:val="0"/>
          <w:sz w:val="28"/>
          <w:szCs w:val="28"/>
        </w:rPr>
      </w:pPr>
      <w:r w:rsidRPr="000B44CF">
        <w:rPr>
          <w:rStyle w:val="IntenseEmphasis"/>
          <w:i w:val="0"/>
          <w:sz w:val="28"/>
          <w:szCs w:val="28"/>
        </w:rPr>
        <w:t>Developing a Bus Strategy</w:t>
      </w:r>
    </w:p>
    <w:p w14:paraId="0FEEF805" w14:textId="77777777" w:rsidR="0084746E"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The Transport Strategy emphasises that travel by bus will be crucial for the success of local economies but is currently underutilised as a mode in the sub-region. A significant contributor to the underutilisation of bus use across the sub region is the poor quality of connections and frequencies currently displayed across the network. The limited nature of services is encouraging greater dependency on car use as the dominate mode of travel, which is putting greater pressure on parking facilities at stations and places of employment. The changing economy from traditional 9-5 to more flexible employment means that poor bus connectivity is also constraining job opportunities, because many services are not operating in alignment with changing shift patterns or accommodating more flexible working (e.g. part time work or working across multiple locations).</w:t>
      </w:r>
    </w:p>
    <w:p w14:paraId="5DAD982E" w14:textId="77777777" w:rsidR="0084746E" w:rsidRPr="00E442D8" w:rsidRDefault="0084746E" w:rsidP="0084746E">
      <w:pPr>
        <w:pStyle w:val="NoSpacing"/>
        <w:spacing w:after="120"/>
        <w:jc w:val="both"/>
        <w:rPr>
          <w:rFonts w:asciiTheme="minorHAnsi" w:hAnsiTheme="minorHAnsi" w:cstheme="minorHAnsi"/>
        </w:rPr>
      </w:pPr>
    </w:p>
    <w:p w14:paraId="67B3F7AC" w14:textId="77777777" w:rsidR="0084746E" w:rsidRPr="00E442D8"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The introduction of the Bus Services Act, (June 2017) provides new bus powers and obligations that provide different models for managing the local bus market and enhancing the passenger experience. The Strategy proposes that the LEP works collaboratively with the local authorities and bus industry to identify how the bus network can meet the changing needs of users and business including how it can appropriately accommodate the specific needs of older and disabled people.</w:t>
      </w:r>
    </w:p>
    <w:p w14:paraId="7E316EF3" w14:textId="77777777" w:rsidR="0084746E" w:rsidRPr="00E442D8" w:rsidRDefault="0084746E" w:rsidP="0084746E">
      <w:pPr>
        <w:pStyle w:val="NoSpacing"/>
        <w:spacing w:after="120"/>
        <w:jc w:val="both"/>
        <w:rPr>
          <w:rFonts w:asciiTheme="minorHAnsi" w:hAnsiTheme="minorHAnsi" w:cstheme="minorHAnsi"/>
        </w:rPr>
      </w:pPr>
    </w:p>
    <w:p w14:paraId="497A6EF1" w14:textId="77777777" w:rsidR="0084746E" w:rsidRPr="00E442D8"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 xml:space="preserve">The aim of the Bus Strategy will be to identify how we can collectively improve the quality and frequency of public transport links to and from key locations such as educational institutions, places of work, hospitals, and towns and cities. It will seek to identify opportunities to reduce the need to transfer between bus services across the network where possible, but where a change is necessary it will look at how the quality of integration and interchange can be improved.  A key component of the strategy will be to identify measures which are affordable to </w:t>
      </w:r>
      <w:proofErr w:type="gramStart"/>
      <w:r w:rsidRPr="00E442D8">
        <w:rPr>
          <w:rFonts w:asciiTheme="minorHAnsi" w:hAnsiTheme="minorHAnsi" w:cstheme="minorHAnsi"/>
        </w:rPr>
        <w:t>deliver</w:t>
      </w:r>
      <w:proofErr w:type="gramEnd"/>
      <w:r w:rsidRPr="00E442D8">
        <w:rPr>
          <w:rFonts w:asciiTheme="minorHAnsi" w:hAnsiTheme="minorHAnsi" w:cstheme="minorHAnsi"/>
        </w:rPr>
        <w:t xml:space="preserve"> and which will attract additional usage to make services </w:t>
      </w:r>
      <w:r w:rsidRPr="00E442D8">
        <w:rPr>
          <w:rFonts w:asciiTheme="minorHAnsi" w:hAnsiTheme="minorHAnsi" w:cstheme="minorHAnsi"/>
        </w:rPr>
        <w:lastRenderedPageBreak/>
        <w:t xml:space="preserve">sustainable over the long-term. It will also need to identify solutions which accommodate older users, particularly those experiencing isolation.  </w:t>
      </w:r>
    </w:p>
    <w:p w14:paraId="78FEE764" w14:textId="77777777" w:rsidR="0084746E" w:rsidRPr="00E442D8" w:rsidRDefault="0084746E" w:rsidP="0084746E">
      <w:pPr>
        <w:pStyle w:val="NoSpacing"/>
        <w:spacing w:after="120"/>
        <w:jc w:val="both"/>
        <w:rPr>
          <w:rFonts w:asciiTheme="minorHAnsi" w:hAnsiTheme="minorHAnsi" w:cstheme="minorHAnsi"/>
        </w:rPr>
      </w:pPr>
    </w:p>
    <w:p w14:paraId="65FFF158" w14:textId="77777777" w:rsidR="0084746E" w:rsidRPr="00E442D8"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It will also be necessary to work closely with Merseytravel and TfGM to align cross boundary strategies.</w:t>
      </w:r>
    </w:p>
    <w:p w14:paraId="26DAAD4A" w14:textId="77777777" w:rsidR="0084746E" w:rsidRPr="004F6598" w:rsidRDefault="0084746E" w:rsidP="00CC6BE6">
      <w:pPr>
        <w:pStyle w:val="Heading1"/>
        <w:numPr>
          <w:ilvl w:val="1"/>
          <w:numId w:val="2"/>
        </w:numPr>
        <w:jc w:val="both"/>
        <w:rPr>
          <w:iCs/>
        </w:rPr>
      </w:pPr>
      <w:bookmarkStart w:id="17" w:name="_Toc535482198"/>
      <w:r w:rsidRPr="004F6598">
        <w:rPr>
          <w:iCs/>
        </w:rPr>
        <w:t>Developing Infrastructure Investment Priorities</w:t>
      </w:r>
      <w:bookmarkEnd w:id="17"/>
      <w:r w:rsidRPr="004F6598">
        <w:rPr>
          <w:iCs/>
        </w:rPr>
        <w:t xml:space="preserve"> </w:t>
      </w:r>
    </w:p>
    <w:p w14:paraId="2E36AE13" w14:textId="77777777" w:rsidR="0084746E" w:rsidRPr="004F6598" w:rsidRDefault="0084746E" w:rsidP="0084746E">
      <w:pPr>
        <w:pStyle w:val="NoSpacing"/>
        <w:spacing w:after="120"/>
        <w:jc w:val="both"/>
        <w:rPr>
          <w:rFonts w:asciiTheme="minorHAnsi" w:hAnsiTheme="minorHAnsi" w:cstheme="minorHAnsi"/>
        </w:rPr>
      </w:pPr>
      <w:r w:rsidRPr="004F6598">
        <w:rPr>
          <w:rFonts w:asciiTheme="minorHAnsi" w:hAnsiTheme="minorHAnsi" w:cstheme="minorHAnsi"/>
        </w:rPr>
        <w:t>The work undertaken to develop the sub-regional prospectus also identified a long-list of infrastructure requirements, a large proportion being transport proposals.  These are consistent with the schemes identified in the Transport Strategy.  From a transport perspective the next step will be to identify the timing of and funding for business case development and is discussed in a separate paper on the agenda.  The work currently underway to identify the sequencing of rail investment will also need to be completed in 2019 and feed into the overall investment priorities.</w:t>
      </w:r>
    </w:p>
    <w:p w14:paraId="02C0DF9B" w14:textId="77777777" w:rsidR="0084746E" w:rsidRPr="004F6598" w:rsidRDefault="0084746E" w:rsidP="00CC6BE6">
      <w:pPr>
        <w:pStyle w:val="Heading1"/>
        <w:numPr>
          <w:ilvl w:val="1"/>
          <w:numId w:val="2"/>
        </w:numPr>
        <w:jc w:val="both"/>
        <w:rPr>
          <w:iCs/>
        </w:rPr>
      </w:pPr>
      <w:bookmarkStart w:id="18" w:name="_Toc535482199"/>
      <w:r w:rsidRPr="004F6598">
        <w:rPr>
          <w:iCs/>
        </w:rPr>
        <w:t>Supporting the Development of the Local Industrial Strategy</w:t>
      </w:r>
      <w:bookmarkEnd w:id="18"/>
    </w:p>
    <w:p w14:paraId="3C4EE279" w14:textId="77777777" w:rsidR="0084746E" w:rsidRPr="00E442D8"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Cheshire &amp; Warrington has been chosen as one of six areas to take part in the second wave of Local Industrial Strategy development.  Key themes for the strategy include maintaining our competitive advantage, raising productivity, increasing earning power and increasing the resilience of our business base.  Work has been underway to develop a robust evidence base, which from aa transport perspective has been drawn from the work undertaken to develop the Transport Strategy.  The work on investment priorities will need to feed in to and be influenced by the developing LIS alongside ensuring that the LIS considers the “Grand Challenge” of the “future of mobility” which will need to take account of likely changes in how people, goods and services move around the towns, cities and countryside, driven by innovation in engineering, technology and business models.  It will also need to consider the implications of Connected and Autonomous Vehicles and opportunities for digital technology to help improve customers’ experience, drive efficiency and enable people to move around more freely.</w:t>
      </w:r>
    </w:p>
    <w:p w14:paraId="39531965" w14:textId="77777777" w:rsidR="0084746E" w:rsidRPr="004F6598" w:rsidRDefault="0084746E" w:rsidP="00CC6BE6">
      <w:pPr>
        <w:pStyle w:val="Heading1"/>
        <w:numPr>
          <w:ilvl w:val="1"/>
          <w:numId w:val="2"/>
        </w:numPr>
        <w:jc w:val="both"/>
        <w:rPr>
          <w:iCs/>
        </w:rPr>
      </w:pPr>
      <w:bookmarkStart w:id="19" w:name="_Toc535482200"/>
      <w:r w:rsidRPr="004F6598">
        <w:rPr>
          <w:iCs/>
        </w:rPr>
        <w:t>Supporting the delivery of Crewe Hub</w:t>
      </w:r>
      <w:bookmarkEnd w:id="19"/>
      <w:r w:rsidRPr="004F6598">
        <w:rPr>
          <w:iCs/>
        </w:rPr>
        <w:t xml:space="preserve"> </w:t>
      </w:r>
    </w:p>
    <w:p w14:paraId="44021594" w14:textId="77777777" w:rsidR="0084746E" w:rsidRPr="00E442D8"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It will be important to continue to engage with DfT, HS2 and the rail industry to ensure that Crewe Hub is delivered in a way which allows us to achieve our ambitions on sub-regional connectivity in order to maximise the benefits of HS2.  As stated in the wider regional response to the Crewe Hub consultation this means:</w:t>
      </w:r>
    </w:p>
    <w:p w14:paraId="1F029919" w14:textId="5C5A29B3" w:rsidR="0084746E" w:rsidRPr="00E442D8" w:rsidRDefault="0084746E" w:rsidP="0084746E">
      <w:pPr>
        <w:pStyle w:val="NoSpacing"/>
        <w:numPr>
          <w:ilvl w:val="2"/>
          <w:numId w:val="1"/>
        </w:numPr>
        <w:spacing w:after="120"/>
        <w:jc w:val="both"/>
        <w:rPr>
          <w:rFonts w:asciiTheme="minorHAnsi" w:hAnsiTheme="minorHAnsi" w:cstheme="minorHAnsi"/>
        </w:rPr>
      </w:pPr>
      <w:r w:rsidRPr="00E442D8">
        <w:rPr>
          <w:rFonts w:asciiTheme="minorHAnsi" w:hAnsiTheme="minorHAnsi" w:cstheme="minorHAnsi"/>
        </w:rPr>
        <w:t xml:space="preserve">Providing a </w:t>
      </w:r>
      <w:r w:rsidR="004F6598" w:rsidRPr="00E442D8">
        <w:rPr>
          <w:rFonts w:asciiTheme="minorHAnsi" w:hAnsiTheme="minorHAnsi" w:cstheme="minorHAnsi"/>
        </w:rPr>
        <w:t>high-quality</w:t>
      </w:r>
      <w:r w:rsidRPr="00E442D8">
        <w:rPr>
          <w:rFonts w:asciiTheme="minorHAnsi" w:hAnsiTheme="minorHAnsi" w:cstheme="minorHAnsi"/>
        </w:rPr>
        <w:t xml:space="preserve"> interchange with platforms adjacent to the existing station, not on the independent lines.</w:t>
      </w:r>
    </w:p>
    <w:p w14:paraId="41B80EC0" w14:textId="77777777" w:rsidR="0084746E" w:rsidRPr="00E442D8" w:rsidRDefault="0084746E" w:rsidP="0084746E">
      <w:pPr>
        <w:pStyle w:val="NoSpacing"/>
        <w:numPr>
          <w:ilvl w:val="2"/>
          <w:numId w:val="1"/>
        </w:numPr>
        <w:spacing w:after="120"/>
        <w:jc w:val="both"/>
        <w:rPr>
          <w:rFonts w:asciiTheme="minorHAnsi" w:hAnsiTheme="minorHAnsi" w:cstheme="minorHAnsi"/>
        </w:rPr>
      </w:pPr>
      <w:r w:rsidRPr="00E442D8">
        <w:rPr>
          <w:rFonts w:asciiTheme="minorHAnsi" w:hAnsiTheme="minorHAnsi" w:cstheme="minorHAnsi"/>
        </w:rPr>
        <w:t xml:space="preserve">Accommodating 5-7 HS2 trains per hour stopping at Crewe, connecting </w:t>
      </w:r>
      <w:proofErr w:type="gramStart"/>
      <w:r w:rsidRPr="00E442D8">
        <w:rPr>
          <w:rFonts w:asciiTheme="minorHAnsi" w:hAnsiTheme="minorHAnsi" w:cstheme="minorHAnsi"/>
        </w:rPr>
        <w:t>to  Manchester</w:t>
      </w:r>
      <w:proofErr w:type="gramEnd"/>
      <w:r w:rsidRPr="00E442D8">
        <w:rPr>
          <w:rFonts w:asciiTheme="minorHAnsi" w:hAnsiTheme="minorHAnsi" w:cstheme="minorHAnsi"/>
        </w:rPr>
        <w:t>, Birmingham and London;</w:t>
      </w:r>
    </w:p>
    <w:p w14:paraId="4D1ABE35" w14:textId="77777777" w:rsidR="0084746E" w:rsidRPr="00E442D8" w:rsidRDefault="0084746E" w:rsidP="0084746E">
      <w:pPr>
        <w:pStyle w:val="NoSpacing"/>
        <w:numPr>
          <w:ilvl w:val="2"/>
          <w:numId w:val="1"/>
        </w:numPr>
        <w:spacing w:after="120"/>
        <w:jc w:val="both"/>
        <w:rPr>
          <w:rFonts w:asciiTheme="minorHAnsi" w:hAnsiTheme="minorHAnsi" w:cstheme="minorHAnsi"/>
        </w:rPr>
      </w:pPr>
      <w:r w:rsidRPr="00E442D8">
        <w:rPr>
          <w:rFonts w:asciiTheme="minorHAnsi" w:hAnsiTheme="minorHAnsi" w:cstheme="minorHAnsi"/>
        </w:rPr>
        <w:t xml:space="preserve">Having flexibility for HS2 to serve other destinations including Chester, North Wales and further services to Warrington, utilising the splitting of trains at Crewe to serve the widest range of destinations; </w:t>
      </w:r>
    </w:p>
    <w:p w14:paraId="15FFC4A8" w14:textId="77777777" w:rsidR="0084746E" w:rsidRPr="00E442D8" w:rsidRDefault="0084746E" w:rsidP="0084746E">
      <w:pPr>
        <w:pStyle w:val="NoSpacing"/>
        <w:numPr>
          <w:ilvl w:val="2"/>
          <w:numId w:val="1"/>
        </w:numPr>
        <w:spacing w:after="120"/>
        <w:jc w:val="both"/>
        <w:rPr>
          <w:rFonts w:asciiTheme="minorHAnsi" w:hAnsiTheme="minorHAnsi" w:cstheme="minorHAnsi"/>
        </w:rPr>
      </w:pPr>
      <w:r w:rsidRPr="00E442D8">
        <w:rPr>
          <w:rFonts w:asciiTheme="minorHAnsi" w:hAnsiTheme="minorHAnsi" w:cstheme="minorHAnsi"/>
        </w:rPr>
        <w:lastRenderedPageBreak/>
        <w:t>Accommodating enhanced regional rail services and freight; and</w:t>
      </w:r>
    </w:p>
    <w:p w14:paraId="10282CDD" w14:textId="77777777" w:rsidR="0084746E" w:rsidRPr="00E442D8" w:rsidRDefault="0084746E" w:rsidP="0084746E">
      <w:pPr>
        <w:pStyle w:val="NoSpacing"/>
        <w:numPr>
          <w:ilvl w:val="2"/>
          <w:numId w:val="1"/>
        </w:numPr>
        <w:spacing w:after="120"/>
        <w:jc w:val="both"/>
        <w:rPr>
          <w:rFonts w:asciiTheme="minorHAnsi" w:hAnsiTheme="minorHAnsi" w:cstheme="minorHAnsi"/>
        </w:rPr>
      </w:pPr>
      <w:r w:rsidRPr="00E442D8">
        <w:rPr>
          <w:rFonts w:asciiTheme="minorHAnsi" w:hAnsiTheme="minorHAnsi" w:cstheme="minorHAnsi"/>
        </w:rPr>
        <w:t>Building in flexibility for the future in order to respond to other infrastructure projects e.g. Northern Powerhouse Rail, any potential changes to HS2 Phase 2b.</w:t>
      </w:r>
    </w:p>
    <w:p w14:paraId="704DC6DD" w14:textId="77777777" w:rsidR="0084746E" w:rsidRPr="004F6598" w:rsidRDefault="0084746E" w:rsidP="00CC6BE6">
      <w:pPr>
        <w:pStyle w:val="Heading1"/>
        <w:numPr>
          <w:ilvl w:val="1"/>
          <w:numId w:val="2"/>
        </w:numPr>
        <w:jc w:val="both"/>
        <w:rPr>
          <w:iCs/>
        </w:rPr>
      </w:pPr>
      <w:bookmarkStart w:id="20" w:name="_Toc535482201"/>
      <w:r w:rsidRPr="004F6598">
        <w:rPr>
          <w:iCs/>
        </w:rPr>
        <w:t>Continuing Engagement with HS2 and Northern Powerhouse Rail</w:t>
      </w:r>
      <w:bookmarkEnd w:id="20"/>
    </w:p>
    <w:p w14:paraId="72D30F68" w14:textId="77777777" w:rsidR="0084746E" w:rsidRPr="00E442D8" w:rsidRDefault="0084746E" w:rsidP="0084746E">
      <w:pPr>
        <w:pStyle w:val="NoSpacing"/>
        <w:spacing w:after="120"/>
        <w:jc w:val="both"/>
        <w:rPr>
          <w:rFonts w:asciiTheme="minorHAnsi" w:hAnsiTheme="minorHAnsi" w:cstheme="minorHAnsi"/>
        </w:rPr>
      </w:pPr>
      <w:r w:rsidRPr="00E442D8">
        <w:rPr>
          <w:rFonts w:asciiTheme="minorHAnsi" w:hAnsiTheme="minorHAnsi" w:cstheme="minorHAnsi"/>
        </w:rPr>
        <w:t>As with Crewe Hub it will be important to continue to engage with DfT, HS2 and the rail industry to ensure that the sub-region maximises the benefits of HS2 and minimises its environmental impact.  This also includes the need to ensure that a station is provided at Manchester Airport to improve access to the airport and the development opportunities in its vicinity plus ensuring that HS2 provides additional capacity together with Northern Powerhouse Rail (NPR) to ensure that growth in the area is not constrained.</w:t>
      </w:r>
    </w:p>
    <w:p w14:paraId="26030431" w14:textId="77777777" w:rsidR="0084746E" w:rsidRPr="00E442D8" w:rsidRDefault="0084746E" w:rsidP="0084746E">
      <w:pPr>
        <w:pStyle w:val="NoSpacing"/>
        <w:spacing w:after="120"/>
        <w:jc w:val="both"/>
        <w:rPr>
          <w:rFonts w:asciiTheme="minorHAnsi" w:hAnsiTheme="minorHAnsi" w:cstheme="minorHAnsi"/>
        </w:rPr>
      </w:pPr>
    </w:p>
    <w:p w14:paraId="1A2D4743" w14:textId="09FE8CB3" w:rsidR="0084746E" w:rsidRPr="004F6598" w:rsidRDefault="0084746E" w:rsidP="004F6598">
      <w:pPr>
        <w:pStyle w:val="NoSpacing"/>
        <w:spacing w:after="120"/>
        <w:jc w:val="both"/>
        <w:rPr>
          <w:rFonts w:asciiTheme="minorHAnsi" w:hAnsiTheme="minorHAnsi" w:cstheme="minorHAnsi"/>
        </w:rPr>
      </w:pPr>
      <w:r w:rsidRPr="00E442D8">
        <w:rPr>
          <w:rFonts w:asciiTheme="minorHAnsi" w:hAnsiTheme="minorHAnsi" w:cstheme="minorHAnsi"/>
        </w:rPr>
        <w:t xml:space="preserve">Transport for the North will shortly be publishing a Strategic Outline Business Case for NPR.  It will be important to continue to engage with </w:t>
      </w:r>
      <w:proofErr w:type="spellStart"/>
      <w:r w:rsidRPr="00E442D8">
        <w:rPr>
          <w:rFonts w:asciiTheme="minorHAnsi" w:hAnsiTheme="minorHAnsi" w:cstheme="minorHAnsi"/>
        </w:rPr>
        <w:t>TfN</w:t>
      </w:r>
      <w:proofErr w:type="spellEnd"/>
      <w:r w:rsidRPr="00E442D8">
        <w:rPr>
          <w:rFonts w:asciiTheme="minorHAnsi" w:hAnsiTheme="minorHAnsi" w:cstheme="minorHAnsi"/>
        </w:rPr>
        <w:t xml:space="preserve"> to ensure that the option selected best serves the sub-region.</w:t>
      </w:r>
      <w:bookmarkStart w:id="21" w:name="_Toc535482202"/>
      <w:bookmarkEnd w:id="21"/>
    </w:p>
    <w:p w14:paraId="25A5AB83" w14:textId="72939AB9" w:rsidR="0084746E" w:rsidRDefault="0084746E" w:rsidP="00CC6BE6">
      <w:pPr>
        <w:pStyle w:val="Heading1"/>
        <w:numPr>
          <w:ilvl w:val="1"/>
          <w:numId w:val="2"/>
        </w:numPr>
        <w:jc w:val="both"/>
      </w:pPr>
      <w:bookmarkStart w:id="22" w:name="_Toc535482203"/>
      <w:r>
        <w:t>Programmes</w:t>
      </w:r>
      <w:bookmarkEnd w:id="22"/>
    </w:p>
    <w:p w14:paraId="59A75364" w14:textId="1CC43106" w:rsidR="0084746E" w:rsidRPr="0084746E" w:rsidRDefault="0084746E" w:rsidP="00CC6BE6">
      <w:pPr>
        <w:pStyle w:val="Heading1"/>
        <w:numPr>
          <w:ilvl w:val="1"/>
          <w:numId w:val="2"/>
        </w:numPr>
        <w:jc w:val="both"/>
      </w:pPr>
      <w:bookmarkStart w:id="23" w:name="_Toc535482204"/>
      <w:r>
        <w:t>Local Growth Fund</w:t>
      </w:r>
      <w:bookmarkEnd w:id="23"/>
    </w:p>
    <w:p w14:paraId="75470BE6" w14:textId="31494222" w:rsidR="00EA09C4" w:rsidRPr="00E442D8" w:rsidRDefault="007465AE" w:rsidP="00E442D8">
      <w:pPr>
        <w:jc w:val="both"/>
        <w:rPr>
          <w:sz w:val="24"/>
          <w:szCs w:val="24"/>
        </w:rPr>
      </w:pPr>
      <w:r w:rsidRPr="00E442D8">
        <w:rPr>
          <w:sz w:val="24"/>
          <w:szCs w:val="24"/>
        </w:rPr>
        <w:t xml:space="preserve">Moving into the </w:t>
      </w:r>
      <w:r w:rsidR="00EA09C4" w:rsidRPr="00E442D8">
        <w:rPr>
          <w:sz w:val="24"/>
          <w:szCs w:val="24"/>
        </w:rPr>
        <w:t>fourth year of the LGF programme the LEP only has three of the originally approved projects left to contract.  As at the end of 1</w:t>
      </w:r>
      <w:r w:rsidR="00D12366">
        <w:rPr>
          <w:sz w:val="24"/>
          <w:szCs w:val="24"/>
        </w:rPr>
        <w:t>8/19</w:t>
      </w:r>
      <w:r w:rsidR="00EA09C4" w:rsidRPr="00E442D8">
        <w:rPr>
          <w:sz w:val="24"/>
          <w:szCs w:val="24"/>
        </w:rPr>
        <w:t>the LEP had spent £[</w:t>
      </w:r>
      <w:r w:rsidR="00D12366">
        <w:rPr>
          <w:sz w:val="24"/>
          <w:szCs w:val="24"/>
        </w:rPr>
        <w:t>90</w:t>
      </w:r>
      <w:r w:rsidR="00EA09C4" w:rsidRPr="00E442D8">
        <w:rPr>
          <w:sz w:val="24"/>
          <w:szCs w:val="24"/>
        </w:rPr>
        <w:t>m] of the £201m LGF allocation.</w:t>
      </w:r>
    </w:p>
    <w:p w14:paraId="4060EB9C" w14:textId="7FFBA2D9" w:rsidR="00EA09C4" w:rsidRPr="00E442D8" w:rsidRDefault="00EA09C4" w:rsidP="00E442D8">
      <w:pPr>
        <w:jc w:val="both"/>
        <w:rPr>
          <w:sz w:val="24"/>
          <w:szCs w:val="24"/>
        </w:rPr>
      </w:pPr>
      <w:r w:rsidRPr="00E442D8">
        <w:rPr>
          <w:noProof/>
        </w:rPr>
        <w:lastRenderedPageBreak/>
        <w:drawing>
          <wp:inline distT="0" distB="0" distL="0" distR="0" wp14:anchorId="73A35152" wp14:editId="1A962B6B">
            <wp:extent cx="5486400" cy="3796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054" t="41068" r="25881" b="15797"/>
                    <a:stretch/>
                  </pic:blipFill>
                  <pic:spPr bwMode="auto">
                    <a:xfrm>
                      <a:off x="0" y="0"/>
                      <a:ext cx="5509237" cy="3812079"/>
                    </a:xfrm>
                    <a:prstGeom prst="rect">
                      <a:avLst/>
                    </a:prstGeom>
                    <a:ln>
                      <a:noFill/>
                    </a:ln>
                    <a:extLst>
                      <a:ext uri="{53640926-AAD7-44D8-BBD7-CCE9431645EC}">
                        <a14:shadowObscured xmlns:a14="http://schemas.microsoft.com/office/drawing/2010/main"/>
                      </a:ext>
                    </a:extLst>
                  </pic:spPr>
                </pic:pic>
              </a:graphicData>
            </a:graphic>
          </wp:inline>
        </w:drawing>
      </w:r>
    </w:p>
    <w:p w14:paraId="130DBC7C" w14:textId="6044475C" w:rsidR="0084473F" w:rsidRPr="00E442D8" w:rsidRDefault="0084473F" w:rsidP="00E442D8">
      <w:pPr>
        <w:jc w:val="both"/>
        <w:rPr>
          <w:sz w:val="24"/>
          <w:szCs w:val="24"/>
        </w:rPr>
      </w:pPr>
    </w:p>
    <w:p w14:paraId="61F3AFDE" w14:textId="77777777" w:rsidR="00EA09C4" w:rsidRPr="00E442D8" w:rsidRDefault="00EA09C4" w:rsidP="00E442D8">
      <w:pPr>
        <w:jc w:val="both"/>
        <w:rPr>
          <w:sz w:val="24"/>
          <w:szCs w:val="24"/>
        </w:rPr>
      </w:pPr>
      <w:r w:rsidRPr="00E442D8">
        <w:rPr>
          <w:sz w:val="24"/>
          <w:szCs w:val="24"/>
        </w:rPr>
        <w:t>The following projects are already on site and will continue to be developed through 19/20</w:t>
      </w:r>
    </w:p>
    <w:p w14:paraId="3672820B" w14:textId="7D3DC346" w:rsidR="00EA09C4" w:rsidRPr="00E442D8" w:rsidRDefault="00EA09C4" w:rsidP="00E442D8">
      <w:pPr>
        <w:jc w:val="both"/>
        <w:rPr>
          <w:sz w:val="24"/>
          <w:szCs w:val="24"/>
        </w:rPr>
      </w:pPr>
    </w:p>
    <w:tbl>
      <w:tblPr>
        <w:tblW w:w="8660" w:type="dxa"/>
        <w:tblInd w:w="-5" w:type="dxa"/>
        <w:tblLook w:val="04A0" w:firstRow="1" w:lastRow="0" w:firstColumn="1" w:lastColumn="0" w:noHBand="0" w:noVBand="1"/>
      </w:tblPr>
      <w:tblGrid>
        <w:gridCol w:w="2580"/>
        <w:gridCol w:w="1920"/>
        <w:gridCol w:w="1920"/>
        <w:gridCol w:w="1120"/>
        <w:gridCol w:w="1120"/>
      </w:tblGrid>
      <w:tr w:rsidR="009E2545" w:rsidRPr="00E442D8" w14:paraId="131DFE89" w14:textId="77777777" w:rsidTr="009E2545">
        <w:trPr>
          <w:trHeight w:val="945"/>
        </w:trPr>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7769F" w14:textId="77777777" w:rsidR="009E2545" w:rsidRPr="00E442D8" w:rsidRDefault="009E2545" w:rsidP="00E442D8">
            <w:pPr>
              <w:spacing w:after="0" w:line="240" w:lineRule="auto"/>
              <w:jc w:val="both"/>
              <w:rPr>
                <w:rFonts w:ascii="Calibri" w:eastAsia="Times New Roman" w:hAnsi="Calibri" w:cs="Calibri"/>
                <w:b/>
                <w:bCs/>
                <w:color w:val="000000"/>
                <w:sz w:val="24"/>
                <w:szCs w:val="24"/>
                <w:lang w:val="en-US"/>
              </w:rPr>
            </w:pPr>
            <w:r w:rsidRPr="00E442D8">
              <w:rPr>
                <w:rFonts w:ascii="Calibri" w:eastAsia="Times New Roman" w:hAnsi="Calibri" w:cs="Calibri"/>
                <w:b/>
                <w:bCs/>
                <w:color w:val="000000"/>
                <w:sz w:val="24"/>
                <w:szCs w:val="24"/>
              </w:rPr>
              <w:t>Project Name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00E6397" w14:textId="77777777" w:rsidR="009E2545" w:rsidRPr="00E442D8" w:rsidRDefault="009E2545" w:rsidP="00E442D8">
            <w:pPr>
              <w:spacing w:after="0" w:line="240" w:lineRule="auto"/>
              <w:jc w:val="both"/>
              <w:rPr>
                <w:rFonts w:ascii="Calibri" w:eastAsia="Times New Roman" w:hAnsi="Calibri" w:cs="Calibri"/>
                <w:b/>
                <w:bCs/>
                <w:color w:val="000000"/>
                <w:sz w:val="24"/>
                <w:szCs w:val="24"/>
                <w:lang w:val="en-US"/>
              </w:rPr>
            </w:pPr>
            <w:r w:rsidRPr="00E442D8">
              <w:rPr>
                <w:rFonts w:ascii="Calibri" w:eastAsia="Times New Roman" w:hAnsi="Calibri" w:cs="Calibri"/>
                <w:b/>
                <w:bCs/>
                <w:color w:val="000000"/>
                <w:sz w:val="24"/>
                <w:szCs w:val="24"/>
                <w:lang w:val="en-US"/>
              </w:rPr>
              <w:t>Total Project Cost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30F69AE" w14:textId="77777777" w:rsidR="009E2545" w:rsidRPr="00E442D8" w:rsidRDefault="009E2545" w:rsidP="00E442D8">
            <w:pPr>
              <w:spacing w:after="0" w:line="240" w:lineRule="auto"/>
              <w:jc w:val="both"/>
              <w:rPr>
                <w:rFonts w:ascii="Calibri" w:eastAsia="Times New Roman" w:hAnsi="Calibri" w:cs="Calibri"/>
                <w:b/>
                <w:bCs/>
                <w:color w:val="000000"/>
                <w:sz w:val="24"/>
                <w:szCs w:val="24"/>
                <w:lang w:val="en-US"/>
              </w:rPr>
            </w:pPr>
            <w:r w:rsidRPr="00E442D8">
              <w:rPr>
                <w:rFonts w:ascii="Calibri" w:eastAsia="Times New Roman" w:hAnsi="Calibri" w:cs="Calibri"/>
                <w:b/>
                <w:bCs/>
                <w:color w:val="000000"/>
                <w:sz w:val="24"/>
                <w:szCs w:val="24"/>
              </w:rPr>
              <w:t>LGF grant due in 19/20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155F92C" w14:textId="77777777" w:rsidR="009E2545" w:rsidRPr="00E442D8" w:rsidRDefault="009E2545" w:rsidP="00E442D8">
            <w:pPr>
              <w:spacing w:after="0" w:line="240" w:lineRule="auto"/>
              <w:jc w:val="both"/>
              <w:rPr>
                <w:rFonts w:ascii="Calibri" w:eastAsia="Times New Roman" w:hAnsi="Calibri" w:cs="Calibri"/>
                <w:b/>
                <w:bCs/>
                <w:color w:val="000000"/>
                <w:sz w:val="24"/>
                <w:szCs w:val="24"/>
                <w:lang w:val="en-US"/>
              </w:rPr>
            </w:pPr>
            <w:r w:rsidRPr="00E442D8">
              <w:rPr>
                <w:rFonts w:ascii="Calibri" w:eastAsia="Times New Roman" w:hAnsi="Calibri" w:cs="Calibri"/>
                <w:b/>
                <w:bCs/>
                <w:color w:val="000000"/>
                <w:sz w:val="24"/>
                <w:szCs w:val="24"/>
              </w:rPr>
              <w:t>Start date</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A44F956" w14:textId="77777777" w:rsidR="009E2545" w:rsidRPr="00E442D8" w:rsidRDefault="009E2545" w:rsidP="00E442D8">
            <w:pPr>
              <w:spacing w:after="0" w:line="240" w:lineRule="auto"/>
              <w:jc w:val="both"/>
              <w:rPr>
                <w:rFonts w:ascii="Calibri" w:eastAsia="Times New Roman" w:hAnsi="Calibri" w:cs="Calibri"/>
                <w:b/>
                <w:bCs/>
                <w:color w:val="000000"/>
                <w:sz w:val="24"/>
                <w:szCs w:val="24"/>
                <w:lang w:val="en-US"/>
              </w:rPr>
            </w:pPr>
            <w:r w:rsidRPr="00E442D8">
              <w:rPr>
                <w:rFonts w:ascii="Calibri" w:eastAsia="Times New Roman" w:hAnsi="Calibri" w:cs="Calibri"/>
                <w:b/>
                <w:bCs/>
                <w:color w:val="000000"/>
                <w:sz w:val="24"/>
                <w:szCs w:val="24"/>
              </w:rPr>
              <w:t>Finish date</w:t>
            </w:r>
          </w:p>
        </w:tc>
      </w:tr>
      <w:tr w:rsidR="009E2545" w:rsidRPr="00E442D8" w14:paraId="2AD41036"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0BA7A4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Sydney Road Bridge</w:t>
            </w:r>
          </w:p>
        </w:tc>
        <w:tc>
          <w:tcPr>
            <w:tcW w:w="1920" w:type="dxa"/>
            <w:tcBorders>
              <w:top w:val="nil"/>
              <w:left w:val="nil"/>
              <w:bottom w:val="single" w:sz="4" w:space="0" w:color="auto"/>
              <w:right w:val="single" w:sz="4" w:space="0" w:color="auto"/>
            </w:tcBorders>
            <w:shd w:val="clear" w:color="auto" w:fill="auto"/>
            <w:vAlign w:val="bottom"/>
            <w:hideMark/>
          </w:tcPr>
          <w:p w14:paraId="0CF1CB9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10,378,000 </w:t>
            </w:r>
          </w:p>
        </w:tc>
        <w:tc>
          <w:tcPr>
            <w:tcW w:w="1920" w:type="dxa"/>
            <w:tcBorders>
              <w:top w:val="nil"/>
              <w:left w:val="nil"/>
              <w:bottom w:val="single" w:sz="4" w:space="0" w:color="auto"/>
              <w:right w:val="single" w:sz="4" w:space="0" w:color="auto"/>
            </w:tcBorders>
            <w:shd w:val="clear" w:color="auto" w:fill="auto"/>
            <w:noWrap/>
            <w:vAlign w:val="bottom"/>
            <w:hideMark/>
          </w:tcPr>
          <w:p w14:paraId="331C128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100,000 </w:t>
            </w:r>
          </w:p>
        </w:tc>
        <w:tc>
          <w:tcPr>
            <w:tcW w:w="1120" w:type="dxa"/>
            <w:tcBorders>
              <w:top w:val="nil"/>
              <w:left w:val="nil"/>
              <w:bottom w:val="single" w:sz="4" w:space="0" w:color="auto"/>
              <w:right w:val="single" w:sz="4" w:space="0" w:color="auto"/>
            </w:tcBorders>
            <w:shd w:val="clear" w:color="auto" w:fill="auto"/>
            <w:vAlign w:val="center"/>
            <w:hideMark/>
          </w:tcPr>
          <w:p w14:paraId="56FEE27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Jun-18</w:t>
            </w:r>
          </w:p>
        </w:tc>
        <w:tc>
          <w:tcPr>
            <w:tcW w:w="1120" w:type="dxa"/>
            <w:tcBorders>
              <w:top w:val="nil"/>
              <w:left w:val="nil"/>
              <w:bottom w:val="single" w:sz="4" w:space="0" w:color="auto"/>
              <w:right w:val="single" w:sz="4" w:space="0" w:color="auto"/>
            </w:tcBorders>
            <w:shd w:val="clear" w:color="auto" w:fill="auto"/>
            <w:vAlign w:val="center"/>
            <w:hideMark/>
          </w:tcPr>
          <w:p w14:paraId="0B432AF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May-19</w:t>
            </w:r>
          </w:p>
        </w:tc>
      </w:tr>
      <w:tr w:rsidR="009E2545" w:rsidRPr="00E442D8" w14:paraId="636CDDD6" w14:textId="77777777" w:rsidTr="009E2545">
        <w:trPr>
          <w:trHeight w:val="9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47EB03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GM &amp; Cheshire Life Science Investment Programme</w:t>
            </w:r>
          </w:p>
        </w:tc>
        <w:tc>
          <w:tcPr>
            <w:tcW w:w="1920" w:type="dxa"/>
            <w:tcBorders>
              <w:top w:val="nil"/>
              <w:left w:val="nil"/>
              <w:bottom w:val="single" w:sz="4" w:space="0" w:color="auto"/>
              <w:right w:val="single" w:sz="4" w:space="0" w:color="auto"/>
            </w:tcBorders>
            <w:shd w:val="clear" w:color="auto" w:fill="auto"/>
            <w:vAlign w:val="bottom"/>
            <w:hideMark/>
          </w:tcPr>
          <w:p w14:paraId="2B3B54EC"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31,982,000 </w:t>
            </w:r>
          </w:p>
        </w:tc>
        <w:tc>
          <w:tcPr>
            <w:tcW w:w="1920" w:type="dxa"/>
            <w:tcBorders>
              <w:top w:val="nil"/>
              <w:left w:val="nil"/>
              <w:bottom w:val="single" w:sz="4" w:space="0" w:color="auto"/>
              <w:right w:val="single" w:sz="4" w:space="0" w:color="auto"/>
            </w:tcBorders>
            <w:shd w:val="clear" w:color="auto" w:fill="auto"/>
            <w:noWrap/>
            <w:vAlign w:val="bottom"/>
            <w:hideMark/>
          </w:tcPr>
          <w:p w14:paraId="1E35AFE3"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808,776 </w:t>
            </w:r>
          </w:p>
        </w:tc>
        <w:tc>
          <w:tcPr>
            <w:tcW w:w="1120" w:type="dxa"/>
            <w:tcBorders>
              <w:top w:val="nil"/>
              <w:left w:val="nil"/>
              <w:bottom w:val="single" w:sz="4" w:space="0" w:color="auto"/>
              <w:right w:val="single" w:sz="4" w:space="0" w:color="auto"/>
            </w:tcBorders>
            <w:shd w:val="clear" w:color="auto" w:fill="auto"/>
            <w:vAlign w:val="center"/>
            <w:hideMark/>
          </w:tcPr>
          <w:p w14:paraId="0CA95C4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Dec-16</w:t>
            </w:r>
          </w:p>
        </w:tc>
        <w:tc>
          <w:tcPr>
            <w:tcW w:w="1120" w:type="dxa"/>
            <w:tcBorders>
              <w:top w:val="nil"/>
              <w:left w:val="nil"/>
              <w:bottom w:val="single" w:sz="4" w:space="0" w:color="auto"/>
              <w:right w:val="single" w:sz="4" w:space="0" w:color="auto"/>
            </w:tcBorders>
            <w:shd w:val="clear" w:color="auto" w:fill="auto"/>
            <w:vAlign w:val="center"/>
            <w:hideMark/>
          </w:tcPr>
          <w:p w14:paraId="5844D35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Dec-20</w:t>
            </w:r>
          </w:p>
        </w:tc>
      </w:tr>
      <w:tr w:rsidR="009E2545" w:rsidRPr="00E442D8" w14:paraId="62A1032E"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2875925"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Warrington Centre Park Link</w:t>
            </w:r>
          </w:p>
        </w:tc>
        <w:tc>
          <w:tcPr>
            <w:tcW w:w="1920" w:type="dxa"/>
            <w:tcBorders>
              <w:top w:val="nil"/>
              <w:left w:val="nil"/>
              <w:bottom w:val="single" w:sz="4" w:space="0" w:color="auto"/>
              <w:right w:val="single" w:sz="4" w:space="0" w:color="auto"/>
            </w:tcBorders>
            <w:shd w:val="clear" w:color="auto" w:fill="auto"/>
            <w:noWrap/>
            <w:vAlign w:val="bottom"/>
            <w:hideMark/>
          </w:tcPr>
          <w:p w14:paraId="7D73CAB0"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19,891,000 </w:t>
            </w:r>
          </w:p>
        </w:tc>
        <w:tc>
          <w:tcPr>
            <w:tcW w:w="1920" w:type="dxa"/>
            <w:tcBorders>
              <w:top w:val="nil"/>
              <w:left w:val="nil"/>
              <w:bottom w:val="single" w:sz="4" w:space="0" w:color="auto"/>
              <w:right w:val="single" w:sz="4" w:space="0" w:color="auto"/>
            </w:tcBorders>
            <w:shd w:val="clear" w:color="auto" w:fill="auto"/>
            <w:noWrap/>
            <w:vAlign w:val="bottom"/>
            <w:hideMark/>
          </w:tcPr>
          <w:p w14:paraId="5E33B18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530,000 </w:t>
            </w:r>
          </w:p>
        </w:tc>
        <w:tc>
          <w:tcPr>
            <w:tcW w:w="1120" w:type="dxa"/>
            <w:tcBorders>
              <w:top w:val="nil"/>
              <w:left w:val="nil"/>
              <w:bottom w:val="single" w:sz="4" w:space="0" w:color="auto"/>
              <w:right w:val="single" w:sz="4" w:space="0" w:color="auto"/>
            </w:tcBorders>
            <w:shd w:val="clear" w:color="auto" w:fill="auto"/>
            <w:vAlign w:val="center"/>
            <w:hideMark/>
          </w:tcPr>
          <w:p w14:paraId="002D8D8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May-19</w:t>
            </w:r>
          </w:p>
        </w:tc>
        <w:tc>
          <w:tcPr>
            <w:tcW w:w="1120" w:type="dxa"/>
            <w:tcBorders>
              <w:top w:val="nil"/>
              <w:left w:val="nil"/>
              <w:bottom w:val="single" w:sz="4" w:space="0" w:color="auto"/>
              <w:right w:val="single" w:sz="4" w:space="0" w:color="auto"/>
            </w:tcBorders>
            <w:shd w:val="clear" w:color="auto" w:fill="auto"/>
            <w:vAlign w:val="center"/>
            <w:hideMark/>
          </w:tcPr>
          <w:p w14:paraId="6E9B9B4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Mar-20</w:t>
            </w:r>
          </w:p>
        </w:tc>
      </w:tr>
      <w:tr w:rsidR="009E2545" w:rsidRPr="00E442D8" w14:paraId="6255EF58"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603E4D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Warrington West Station</w:t>
            </w:r>
          </w:p>
        </w:tc>
        <w:tc>
          <w:tcPr>
            <w:tcW w:w="1920" w:type="dxa"/>
            <w:tcBorders>
              <w:top w:val="nil"/>
              <w:left w:val="nil"/>
              <w:bottom w:val="single" w:sz="4" w:space="0" w:color="auto"/>
              <w:right w:val="single" w:sz="4" w:space="0" w:color="auto"/>
            </w:tcBorders>
            <w:shd w:val="clear" w:color="auto" w:fill="auto"/>
            <w:vAlign w:val="bottom"/>
            <w:hideMark/>
          </w:tcPr>
          <w:p w14:paraId="6E6EB98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19,694,000 </w:t>
            </w:r>
          </w:p>
        </w:tc>
        <w:tc>
          <w:tcPr>
            <w:tcW w:w="1920" w:type="dxa"/>
            <w:tcBorders>
              <w:top w:val="nil"/>
              <w:left w:val="nil"/>
              <w:bottom w:val="single" w:sz="4" w:space="0" w:color="auto"/>
              <w:right w:val="single" w:sz="4" w:space="0" w:color="auto"/>
            </w:tcBorders>
            <w:shd w:val="clear" w:color="auto" w:fill="auto"/>
            <w:noWrap/>
            <w:vAlign w:val="bottom"/>
            <w:hideMark/>
          </w:tcPr>
          <w:p w14:paraId="28CFB34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653,000 </w:t>
            </w:r>
          </w:p>
        </w:tc>
        <w:tc>
          <w:tcPr>
            <w:tcW w:w="1120" w:type="dxa"/>
            <w:tcBorders>
              <w:top w:val="nil"/>
              <w:left w:val="nil"/>
              <w:bottom w:val="single" w:sz="4" w:space="0" w:color="auto"/>
              <w:right w:val="single" w:sz="4" w:space="0" w:color="auto"/>
            </w:tcBorders>
            <w:shd w:val="clear" w:color="auto" w:fill="auto"/>
            <w:vAlign w:val="center"/>
            <w:hideMark/>
          </w:tcPr>
          <w:p w14:paraId="431D78CB"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Jan-18</w:t>
            </w:r>
          </w:p>
        </w:tc>
        <w:tc>
          <w:tcPr>
            <w:tcW w:w="1120" w:type="dxa"/>
            <w:tcBorders>
              <w:top w:val="nil"/>
              <w:left w:val="nil"/>
              <w:bottom w:val="single" w:sz="4" w:space="0" w:color="auto"/>
              <w:right w:val="single" w:sz="4" w:space="0" w:color="auto"/>
            </w:tcBorders>
            <w:shd w:val="clear" w:color="auto" w:fill="auto"/>
            <w:vAlign w:val="center"/>
            <w:hideMark/>
          </w:tcPr>
          <w:p w14:paraId="5CAFE0F5"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rPr>
              <w:t>Aug-19</w:t>
            </w:r>
          </w:p>
        </w:tc>
      </w:tr>
      <w:tr w:rsidR="009E2545" w:rsidRPr="00E442D8" w14:paraId="3C800A40" w14:textId="77777777" w:rsidTr="009E2545">
        <w:trPr>
          <w:trHeight w:val="6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15CBE2BB"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Ellesmere Port Central Development Zone</w:t>
            </w:r>
          </w:p>
        </w:tc>
        <w:tc>
          <w:tcPr>
            <w:tcW w:w="1920" w:type="dxa"/>
            <w:tcBorders>
              <w:top w:val="nil"/>
              <w:left w:val="nil"/>
              <w:bottom w:val="single" w:sz="4" w:space="0" w:color="auto"/>
              <w:right w:val="single" w:sz="4" w:space="0" w:color="auto"/>
            </w:tcBorders>
            <w:shd w:val="clear" w:color="auto" w:fill="auto"/>
            <w:vAlign w:val="bottom"/>
            <w:hideMark/>
          </w:tcPr>
          <w:p w14:paraId="49C5D8A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17,392,000 </w:t>
            </w:r>
          </w:p>
        </w:tc>
        <w:tc>
          <w:tcPr>
            <w:tcW w:w="1920" w:type="dxa"/>
            <w:tcBorders>
              <w:top w:val="nil"/>
              <w:left w:val="nil"/>
              <w:bottom w:val="single" w:sz="4" w:space="0" w:color="auto"/>
              <w:right w:val="single" w:sz="4" w:space="0" w:color="auto"/>
            </w:tcBorders>
            <w:shd w:val="clear" w:color="auto" w:fill="auto"/>
            <w:noWrap/>
            <w:vAlign w:val="bottom"/>
            <w:hideMark/>
          </w:tcPr>
          <w:p w14:paraId="46156BC3"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2,445,000 </w:t>
            </w:r>
          </w:p>
        </w:tc>
        <w:tc>
          <w:tcPr>
            <w:tcW w:w="1120" w:type="dxa"/>
            <w:tcBorders>
              <w:top w:val="nil"/>
              <w:left w:val="nil"/>
              <w:bottom w:val="single" w:sz="4" w:space="0" w:color="auto"/>
              <w:right w:val="single" w:sz="4" w:space="0" w:color="auto"/>
            </w:tcBorders>
            <w:shd w:val="clear" w:color="auto" w:fill="auto"/>
            <w:noWrap/>
            <w:vAlign w:val="bottom"/>
            <w:hideMark/>
          </w:tcPr>
          <w:p w14:paraId="3ED403A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Aug-19</w:t>
            </w:r>
          </w:p>
        </w:tc>
        <w:tc>
          <w:tcPr>
            <w:tcW w:w="1120" w:type="dxa"/>
            <w:tcBorders>
              <w:top w:val="nil"/>
              <w:left w:val="nil"/>
              <w:bottom w:val="single" w:sz="4" w:space="0" w:color="auto"/>
              <w:right w:val="single" w:sz="4" w:space="0" w:color="auto"/>
            </w:tcBorders>
            <w:shd w:val="clear" w:color="auto" w:fill="auto"/>
            <w:noWrap/>
            <w:vAlign w:val="bottom"/>
            <w:hideMark/>
          </w:tcPr>
          <w:p w14:paraId="669D52D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May-21</w:t>
            </w:r>
          </w:p>
        </w:tc>
      </w:tr>
      <w:tr w:rsidR="009E2545" w:rsidRPr="00E442D8" w14:paraId="33D8E234"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171614A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Poynton Relief Road</w:t>
            </w:r>
          </w:p>
        </w:tc>
        <w:tc>
          <w:tcPr>
            <w:tcW w:w="1920" w:type="dxa"/>
            <w:tcBorders>
              <w:top w:val="nil"/>
              <w:left w:val="nil"/>
              <w:bottom w:val="single" w:sz="4" w:space="0" w:color="auto"/>
              <w:right w:val="single" w:sz="4" w:space="0" w:color="auto"/>
            </w:tcBorders>
            <w:shd w:val="clear" w:color="auto" w:fill="auto"/>
            <w:vAlign w:val="bottom"/>
            <w:hideMark/>
          </w:tcPr>
          <w:p w14:paraId="45238850"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50,700,000 </w:t>
            </w:r>
          </w:p>
        </w:tc>
        <w:tc>
          <w:tcPr>
            <w:tcW w:w="1920" w:type="dxa"/>
            <w:tcBorders>
              <w:top w:val="nil"/>
              <w:left w:val="nil"/>
              <w:bottom w:val="single" w:sz="4" w:space="0" w:color="auto"/>
              <w:right w:val="single" w:sz="4" w:space="0" w:color="auto"/>
            </w:tcBorders>
            <w:shd w:val="clear" w:color="auto" w:fill="auto"/>
            <w:noWrap/>
            <w:vAlign w:val="bottom"/>
            <w:hideMark/>
          </w:tcPr>
          <w:p w14:paraId="7F3134A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   </w:t>
            </w:r>
          </w:p>
        </w:tc>
        <w:tc>
          <w:tcPr>
            <w:tcW w:w="1120" w:type="dxa"/>
            <w:tcBorders>
              <w:top w:val="nil"/>
              <w:left w:val="nil"/>
              <w:bottom w:val="single" w:sz="4" w:space="0" w:color="auto"/>
              <w:right w:val="single" w:sz="4" w:space="0" w:color="auto"/>
            </w:tcBorders>
            <w:shd w:val="clear" w:color="auto" w:fill="auto"/>
            <w:noWrap/>
            <w:vAlign w:val="bottom"/>
            <w:hideMark/>
          </w:tcPr>
          <w:p w14:paraId="1DBD274F"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Oct-19</w:t>
            </w:r>
          </w:p>
        </w:tc>
        <w:tc>
          <w:tcPr>
            <w:tcW w:w="1120" w:type="dxa"/>
            <w:tcBorders>
              <w:top w:val="nil"/>
              <w:left w:val="nil"/>
              <w:bottom w:val="single" w:sz="4" w:space="0" w:color="auto"/>
              <w:right w:val="single" w:sz="4" w:space="0" w:color="auto"/>
            </w:tcBorders>
            <w:shd w:val="clear" w:color="auto" w:fill="auto"/>
            <w:noWrap/>
            <w:vAlign w:val="bottom"/>
            <w:hideMark/>
          </w:tcPr>
          <w:p w14:paraId="7C99D04C"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Aug-21</w:t>
            </w:r>
          </w:p>
        </w:tc>
      </w:tr>
      <w:tr w:rsidR="009E2545" w:rsidRPr="00E442D8" w14:paraId="5F65DD26" w14:textId="77777777" w:rsidTr="009E2545">
        <w:trPr>
          <w:trHeight w:val="6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26AC2A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Crewe High Growth City – Congleton Link Road</w:t>
            </w:r>
          </w:p>
        </w:tc>
        <w:tc>
          <w:tcPr>
            <w:tcW w:w="1920" w:type="dxa"/>
            <w:tcBorders>
              <w:top w:val="nil"/>
              <w:left w:val="nil"/>
              <w:bottom w:val="single" w:sz="4" w:space="0" w:color="auto"/>
              <w:right w:val="single" w:sz="4" w:space="0" w:color="auto"/>
            </w:tcBorders>
            <w:shd w:val="clear" w:color="auto" w:fill="auto"/>
            <w:vAlign w:val="bottom"/>
            <w:hideMark/>
          </w:tcPr>
          <w:p w14:paraId="74B956E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89,600,000 </w:t>
            </w:r>
          </w:p>
        </w:tc>
        <w:tc>
          <w:tcPr>
            <w:tcW w:w="1920" w:type="dxa"/>
            <w:tcBorders>
              <w:top w:val="nil"/>
              <w:left w:val="nil"/>
              <w:bottom w:val="single" w:sz="4" w:space="0" w:color="auto"/>
              <w:right w:val="single" w:sz="4" w:space="0" w:color="auto"/>
            </w:tcBorders>
            <w:shd w:val="clear" w:color="auto" w:fill="auto"/>
            <w:noWrap/>
            <w:vAlign w:val="bottom"/>
            <w:hideMark/>
          </w:tcPr>
          <w:p w14:paraId="0546DF0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5,195,000 </w:t>
            </w:r>
          </w:p>
        </w:tc>
        <w:tc>
          <w:tcPr>
            <w:tcW w:w="1120" w:type="dxa"/>
            <w:tcBorders>
              <w:top w:val="nil"/>
              <w:left w:val="nil"/>
              <w:bottom w:val="single" w:sz="4" w:space="0" w:color="auto"/>
              <w:right w:val="single" w:sz="4" w:space="0" w:color="auto"/>
            </w:tcBorders>
            <w:shd w:val="clear" w:color="auto" w:fill="auto"/>
            <w:noWrap/>
            <w:vAlign w:val="bottom"/>
            <w:hideMark/>
          </w:tcPr>
          <w:p w14:paraId="0AE657E0"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Jan-19</w:t>
            </w:r>
          </w:p>
        </w:tc>
        <w:tc>
          <w:tcPr>
            <w:tcW w:w="1120" w:type="dxa"/>
            <w:tcBorders>
              <w:top w:val="nil"/>
              <w:left w:val="nil"/>
              <w:bottom w:val="single" w:sz="4" w:space="0" w:color="auto"/>
              <w:right w:val="single" w:sz="4" w:space="0" w:color="auto"/>
            </w:tcBorders>
            <w:shd w:val="clear" w:color="auto" w:fill="auto"/>
            <w:noWrap/>
            <w:vAlign w:val="bottom"/>
            <w:hideMark/>
          </w:tcPr>
          <w:p w14:paraId="41C5E16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4E88FFAD" w14:textId="77777777" w:rsidTr="009E2545">
        <w:trPr>
          <w:trHeight w:val="90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1E1F0B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lastRenderedPageBreak/>
              <w:t>Crewe High Speed-ready Heart Town Centre Regeneration Programme</w:t>
            </w:r>
          </w:p>
        </w:tc>
        <w:tc>
          <w:tcPr>
            <w:tcW w:w="1920" w:type="dxa"/>
            <w:tcBorders>
              <w:top w:val="nil"/>
              <w:left w:val="nil"/>
              <w:bottom w:val="single" w:sz="4" w:space="0" w:color="auto"/>
              <w:right w:val="single" w:sz="4" w:space="0" w:color="auto"/>
            </w:tcBorders>
            <w:shd w:val="clear" w:color="auto" w:fill="auto"/>
            <w:vAlign w:val="bottom"/>
            <w:hideMark/>
          </w:tcPr>
          <w:p w14:paraId="33DD7F1E"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24,700,000 </w:t>
            </w:r>
          </w:p>
        </w:tc>
        <w:tc>
          <w:tcPr>
            <w:tcW w:w="1920" w:type="dxa"/>
            <w:tcBorders>
              <w:top w:val="nil"/>
              <w:left w:val="nil"/>
              <w:bottom w:val="single" w:sz="4" w:space="0" w:color="auto"/>
              <w:right w:val="single" w:sz="4" w:space="0" w:color="auto"/>
            </w:tcBorders>
            <w:shd w:val="clear" w:color="auto" w:fill="auto"/>
            <w:noWrap/>
            <w:vAlign w:val="bottom"/>
            <w:hideMark/>
          </w:tcPr>
          <w:p w14:paraId="5362706C"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1,716,684 </w:t>
            </w:r>
          </w:p>
        </w:tc>
        <w:tc>
          <w:tcPr>
            <w:tcW w:w="1120" w:type="dxa"/>
            <w:tcBorders>
              <w:top w:val="nil"/>
              <w:left w:val="nil"/>
              <w:bottom w:val="single" w:sz="4" w:space="0" w:color="auto"/>
              <w:right w:val="single" w:sz="4" w:space="0" w:color="auto"/>
            </w:tcBorders>
            <w:shd w:val="clear" w:color="auto" w:fill="auto"/>
            <w:noWrap/>
            <w:vAlign w:val="bottom"/>
            <w:hideMark/>
          </w:tcPr>
          <w:p w14:paraId="027FC6D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Jan-19</w:t>
            </w:r>
          </w:p>
        </w:tc>
        <w:tc>
          <w:tcPr>
            <w:tcW w:w="1120" w:type="dxa"/>
            <w:tcBorders>
              <w:top w:val="nil"/>
              <w:left w:val="nil"/>
              <w:bottom w:val="single" w:sz="4" w:space="0" w:color="auto"/>
              <w:right w:val="single" w:sz="4" w:space="0" w:color="auto"/>
            </w:tcBorders>
            <w:shd w:val="clear" w:color="auto" w:fill="auto"/>
            <w:noWrap/>
            <w:vAlign w:val="bottom"/>
            <w:hideMark/>
          </w:tcPr>
          <w:p w14:paraId="7AFCC7C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Jul-21</w:t>
            </w:r>
          </w:p>
        </w:tc>
      </w:tr>
      <w:tr w:rsidR="009E2545" w:rsidRPr="00E442D8" w14:paraId="452138DB"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8C56D4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Unlocking Winsford Industrial expansion Land</w:t>
            </w:r>
          </w:p>
        </w:tc>
        <w:tc>
          <w:tcPr>
            <w:tcW w:w="1920" w:type="dxa"/>
            <w:tcBorders>
              <w:top w:val="nil"/>
              <w:left w:val="nil"/>
              <w:bottom w:val="single" w:sz="4" w:space="0" w:color="auto"/>
              <w:right w:val="single" w:sz="4" w:space="0" w:color="auto"/>
            </w:tcBorders>
            <w:shd w:val="clear" w:color="auto" w:fill="auto"/>
            <w:noWrap/>
            <w:vAlign w:val="bottom"/>
            <w:hideMark/>
          </w:tcPr>
          <w:p w14:paraId="48FE506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10,900,000 </w:t>
            </w:r>
          </w:p>
        </w:tc>
        <w:tc>
          <w:tcPr>
            <w:tcW w:w="1920" w:type="dxa"/>
            <w:tcBorders>
              <w:top w:val="nil"/>
              <w:left w:val="nil"/>
              <w:bottom w:val="single" w:sz="4" w:space="0" w:color="auto"/>
              <w:right w:val="single" w:sz="4" w:space="0" w:color="auto"/>
            </w:tcBorders>
            <w:shd w:val="clear" w:color="auto" w:fill="auto"/>
            <w:noWrap/>
            <w:vAlign w:val="bottom"/>
            <w:hideMark/>
          </w:tcPr>
          <w:p w14:paraId="5F5F52F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1,817,229 </w:t>
            </w:r>
          </w:p>
        </w:tc>
        <w:tc>
          <w:tcPr>
            <w:tcW w:w="1120" w:type="dxa"/>
            <w:tcBorders>
              <w:top w:val="nil"/>
              <w:left w:val="nil"/>
              <w:bottom w:val="single" w:sz="4" w:space="0" w:color="auto"/>
              <w:right w:val="single" w:sz="4" w:space="0" w:color="auto"/>
            </w:tcBorders>
            <w:shd w:val="clear" w:color="auto" w:fill="auto"/>
            <w:noWrap/>
            <w:vAlign w:val="bottom"/>
            <w:hideMark/>
          </w:tcPr>
          <w:p w14:paraId="66FE958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Jan-19</w:t>
            </w:r>
          </w:p>
        </w:tc>
        <w:tc>
          <w:tcPr>
            <w:tcW w:w="1120" w:type="dxa"/>
            <w:tcBorders>
              <w:top w:val="nil"/>
              <w:left w:val="nil"/>
              <w:bottom w:val="single" w:sz="4" w:space="0" w:color="auto"/>
              <w:right w:val="single" w:sz="4" w:space="0" w:color="auto"/>
            </w:tcBorders>
            <w:shd w:val="clear" w:color="auto" w:fill="auto"/>
            <w:noWrap/>
            <w:vAlign w:val="bottom"/>
            <w:hideMark/>
          </w:tcPr>
          <w:p w14:paraId="4FBA9CE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11E301F9"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68F109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Tarvin Road</w:t>
            </w:r>
          </w:p>
        </w:tc>
        <w:tc>
          <w:tcPr>
            <w:tcW w:w="1920" w:type="dxa"/>
            <w:tcBorders>
              <w:top w:val="nil"/>
              <w:left w:val="nil"/>
              <w:bottom w:val="single" w:sz="4" w:space="0" w:color="auto"/>
              <w:right w:val="single" w:sz="4" w:space="0" w:color="auto"/>
            </w:tcBorders>
            <w:shd w:val="clear" w:color="auto" w:fill="auto"/>
            <w:noWrap/>
            <w:vAlign w:val="bottom"/>
            <w:hideMark/>
          </w:tcPr>
          <w:p w14:paraId="597C1AF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5,427,000 </w:t>
            </w:r>
          </w:p>
        </w:tc>
        <w:tc>
          <w:tcPr>
            <w:tcW w:w="1920" w:type="dxa"/>
            <w:tcBorders>
              <w:top w:val="nil"/>
              <w:left w:val="nil"/>
              <w:bottom w:val="single" w:sz="4" w:space="0" w:color="auto"/>
              <w:right w:val="single" w:sz="4" w:space="0" w:color="auto"/>
            </w:tcBorders>
            <w:shd w:val="clear" w:color="auto" w:fill="auto"/>
            <w:noWrap/>
            <w:vAlign w:val="bottom"/>
            <w:hideMark/>
          </w:tcPr>
          <w:p w14:paraId="092352B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1,849,065 </w:t>
            </w:r>
          </w:p>
        </w:tc>
        <w:tc>
          <w:tcPr>
            <w:tcW w:w="1120" w:type="dxa"/>
            <w:tcBorders>
              <w:top w:val="nil"/>
              <w:left w:val="nil"/>
              <w:bottom w:val="single" w:sz="4" w:space="0" w:color="auto"/>
              <w:right w:val="single" w:sz="4" w:space="0" w:color="auto"/>
            </w:tcBorders>
            <w:shd w:val="clear" w:color="auto" w:fill="auto"/>
            <w:noWrap/>
            <w:vAlign w:val="bottom"/>
            <w:hideMark/>
          </w:tcPr>
          <w:p w14:paraId="2B29204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Jan-20</w:t>
            </w:r>
          </w:p>
        </w:tc>
        <w:tc>
          <w:tcPr>
            <w:tcW w:w="1120" w:type="dxa"/>
            <w:tcBorders>
              <w:top w:val="nil"/>
              <w:left w:val="nil"/>
              <w:bottom w:val="single" w:sz="4" w:space="0" w:color="auto"/>
              <w:right w:val="single" w:sz="4" w:space="0" w:color="auto"/>
            </w:tcBorders>
            <w:shd w:val="clear" w:color="auto" w:fill="auto"/>
            <w:noWrap/>
            <w:vAlign w:val="bottom"/>
            <w:hideMark/>
          </w:tcPr>
          <w:p w14:paraId="63C82FE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Dec-20</w:t>
            </w:r>
          </w:p>
        </w:tc>
      </w:tr>
      <w:tr w:rsidR="009E2545" w:rsidRPr="00E442D8" w14:paraId="18706B03"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CCF586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Warrington East Highways Improvements</w:t>
            </w:r>
          </w:p>
        </w:tc>
        <w:tc>
          <w:tcPr>
            <w:tcW w:w="1920" w:type="dxa"/>
            <w:tcBorders>
              <w:top w:val="nil"/>
              <w:left w:val="nil"/>
              <w:bottom w:val="single" w:sz="4" w:space="0" w:color="auto"/>
              <w:right w:val="single" w:sz="4" w:space="0" w:color="auto"/>
            </w:tcBorders>
            <w:shd w:val="clear" w:color="auto" w:fill="auto"/>
            <w:noWrap/>
            <w:vAlign w:val="bottom"/>
            <w:hideMark/>
          </w:tcPr>
          <w:p w14:paraId="497ED13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13,500,000 </w:t>
            </w:r>
          </w:p>
        </w:tc>
        <w:tc>
          <w:tcPr>
            <w:tcW w:w="1920" w:type="dxa"/>
            <w:tcBorders>
              <w:top w:val="nil"/>
              <w:left w:val="nil"/>
              <w:bottom w:val="single" w:sz="4" w:space="0" w:color="auto"/>
              <w:right w:val="single" w:sz="4" w:space="0" w:color="auto"/>
            </w:tcBorders>
            <w:shd w:val="clear" w:color="auto" w:fill="auto"/>
            <w:noWrap/>
            <w:vAlign w:val="bottom"/>
            <w:hideMark/>
          </w:tcPr>
          <w:p w14:paraId="212DF3FE"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500,000 </w:t>
            </w:r>
          </w:p>
        </w:tc>
        <w:tc>
          <w:tcPr>
            <w:tcW w:w="1120" w:type="dxa"/>
            <w:tcBorders>
              <w:top w:val="nil"/>
              <w:left w:val="nil"/>
              <w:bottom w:val="single" w:sz="4" w:space="0" w:color="auto"/>
              <w:right w:val="single" w:sz="4" w:space="0" w:color="auto"/>
            </w:tcBorders>
            <w:shd w:val="clear" w:color="auto" w:fill="auto"/>
            <w:noWrap/>
            <w:vAlign w:val="bottom"/>
            <w:hideMark/>
          </w:tcPr>
          <w:p w14:paraId="7AF6212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Sep-18</w:t>
            </w:r>
          </w:p>
        </w:tc>
        <w:tc>
          <w:tcPr>
            <w:tcW w:w="1120" w:type="dxa"/>
            <w:tcBorders>
              <w:top w:val="nil"/>
              <w:left w:val="nil"/>
              <w:bottom w:val="single" w:sz="4" w:space="0" w:color="auto"/>
              <w:right w:val="single" w:sz="4" w:space="0" w:color="auto"/>
            </w:tcBorders>
            <w:shd w:val="clear" w:color="auto" w:fill="auto"/>
            <w:noWrap/>
            <w:vAlign w:val="bottom"/>
            <w:hideMark/>
          </w:tcPr>
          <w:p w14:paraId="4F62B2C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Sep-19</w:t>
            </w:r>
          </w:p>
        </w:tc>
      </w:tr>
      <w:tr w:rsidR="009E2545" w:rsidRPr="00E442D8" w14:paraId="482EACE1"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BC5FDD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Omega Local Highways Schemes phase 2</w:t>
            </w:r>
          </w:p>
        </w:tc>
        <w:tc>
          <w:tcPr>
            <w:tcW w:w="1920" w:type="dxa"/>
            <w:tcBorders>
              <w:top w:val="nil"/>
              <w:left w:val="nil"/>
              <w:bottom w:val="single" w:sz="4" w:space="0" w:color="auto"/>
              <w:right w:val="single" w:sz="4" w:space="0" w:color="auto"/>
            </w:tcBorders>
            <w:shd w:val="clear" w:color="auto" w:fill="auto"/>
            <w:noWrap/>
            <w:vAlign w:val="bottom"/>
            <w:hideMark/>
          </w:tcPr>
          <w:p w14:paraId="65A84AAB"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6,465,000 </w:t>
            </w:r>
          </w:p>
        </w:tc>
        <w:tc>
          <w:tcPr>
            <w:tcW w:w="1920" w:type="dxa"/>
            <w:tcBorders>
              <w:top w:val="nil"/>
              <w:left w:val="nil"/>
              <w:bottom w:val="single" w:sz="4" w:space="0" w:color="auto"/>
              <w:right w:val="single" w:sz="4" w:space="0" w:color="auto"/>
            </w:tcBorders>
            <w:shd w:val="clear" w:color="auto" w:fill="auto"/>
            <w:noWrap/>
            <w:vAlign w:val="bottom"/>
            <w:hideMark/>
          </w:tcPr>
          <w:p w14:paraId="04455DF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2,500,000 </w:t>
            </w:r>
          </w:p>
        </w:tc>
        <w:tc>
          <w:tcPr>
            <w:tcW w:w="1120" w:type="dxa"/>
            <w:tcBorders>
              <w:top w:val="nil"/>
              <w:left w:val="nil"/>
              <w:bottom w:val="single" w:sz="4" w:space="0" w:color="auto"/>
              <w:right w:val="single" w:sz="4" w:space="0" w:color="auto"/>
            </w:tcBorders>
            <w:shd w:val="clear" w:color="auto" w:fill="auto"/>
            <w:noWrap/>
            <w:vAlign w:val="bottom"/>
            <w:hideMark/>
          </w:tcPr>
          <w:p w14:paraId="74335A8B"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Jan-20</w:t>
            </w:r>
          </w:p>
        </w:tc>
        <w:tc>
          <w:tcPr>
            <w:tcW w:w="1120" w:type="dxa"/>
            <w:tcBorders>
              <w:top w:val="nil"/>
              <w:left w:val="nil"/>
              <w:bottom w:val="single" w:sz="4" w:space="0" w:color="auto"/>
              <w:right w:val="single" w:sz="4" w:space="0" w:color="auto"/>
            </w:tcBorders>
            <w:shd w:val="clear" w:color="auto" w:fill="auto"/>
            <w:noWrap/>
            <w:vAlign w:val="bottom"/>
            <w:hideMark/>
          </w:tcPr>
          <w:p w14:paraId="71258A1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Jan-21</w:t>
            </w:r>
          </w:p>
        </w:tc>
      </w:tr>
      <w:tr w:rsidR="009E2545" w:rsidRPr="00E442D8" w14:paraId="353D1F89"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1AB139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Skills</w:t>
            </w:r>
          </w:p>
        </w:tc>
        <w:tc>
          <w:tcPr>
            <w:tcW w:w="1920" w:type="dxa"/>
            <w:tcBorders>
              <w:top w:val="nil"/>
              <w:left w:val="nil"/>
              <w:bottom w:val="single" w:sz="4" w:space="0" w:color="auto"/>
              <w:right w:val="single" w:sz="4" w:space="0" w:color="auto"/>
            </w:tcBorders>
            <w:shd w:val="clear" w:color="auto" w:fill="auto"/>
            <w:noWrap/>
            <w:vAlign w:val="bottom"/>
            <w:hideMark/>
          </w:tcPr>
          <w:p w14:paraId="5B1AAE1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5,000,000 </w:t>
            </w:r>
          </w:p>
        </w:tc>
        <w:tc>
          <w:tcPr>
            <w:tcW w:w="1920" w:type="dxa"/>
            <w:tcBorders>
              <w:top w:val="nil"/>
              <w:left w:val="nil"/>
              <w:bottom w:val="single" w:sz="4" w:space="0" w:color="auto"/>
              <w:right w:val="single" w:sz="4" w:space="0" w:color="auto"/>
            </w:tcBorders>
            <w:shd w:val="clear" w:color="auto" w:fill="auto"/>
            <w:noWrap/>
            <w:vAlign w:val="bottom"/>
            <w:hideMark/>
          </w:tcPr>
          <w:p w14:paraId="29959155"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2,000,000 </w:t>
            </w:r>
          </w:p>
        </w:tc>
        <w:tc>
          <w:tcPr>
            <w:tcW w:w="1120" w:type="dxa"/>
            <w:tcBorders>
              <w:top w:val="nil"/>
              <w:left w:val="nil"/>
              <w:bottom w:val="single" w:sz="4" w:space="0" w:color="auto"/>
              <w:right w:val="single" w:sz="4" w:space="0" w:color="auto"/>
            </w:tcBorders>
            <w:shd w:val="clear" w:color="auto" w:fill="auto"/>
            <w:noWrap/>
            <w:vAlign w:val="bottom"/>
            <w:hideMark/>
          </w:tcPr>
          <w:p w14:paraId="69F52FB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Apr-19</w:t>
            </w:r>
          </w:p>
        </w:tc>
        <w:tc>
          <w:tcPr>
            <w:tcW w:w="1120" w:type="dxa"/>
            <w:tcBorders>
              <w:top w:val="nil"/>
              <w:left w:val="nil"/>
              <w:bottom w:val="single" w:sz="4" w:space="0" w:color="auto"/>
              <w:right w:val="single" w:sz="4" w:space="0" w:color="auto"/>
            </w:tcBorders>
            <w:shd w:val="clear" w:color="auto" w:fill="auto"/>
            <w:noWrap/>
            <w:vAlign w:val="bottom"/>
            <w:hideMark/>
          </w:tcPr>
          <w:p w14:paraId="7E343E0B"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Dec-20</w:t>
            </w:r>
          </w:p>
        </w:tc>
      </w:tr>
      <w:tr w:rsidR="009E2545" w:rsidRPr="00E442D8" w14:paraId="6B94DED3" w14:textId="77777777" w:rsidTr="00E442D8">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4EFA83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Energy Innovation</w:t>
            </w:r>
          </w:p>
        </w:tc>
        <w:tc>
          <w:tcPr>
            <w:tcW w:w="1920" w:type="dxa"/>
            <w:tcBorders>
              <w:top w:val="nil"/>
              <w:left w:val="nil"/>
              <w:bottom w:val="single" w:sz="4" w:space="0" w:color="auto"/>
              <w:right w:val="single" w:sz="4" w:space="0" w:color="auto"/>
            </w:tcBorders>
            <w:shd w:val="clear" w:color="auto" w:fill="auto"/>
            <w:noWrap/>
            <w:vAlign w:val="bottom"/>
            <w:hideMark/>
          </w:tcPr>
          <w:p w14:paraId="7914C02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4,151,070 </w:t>
            </w:r>
          </w:p>
        </w:tc>
        <w:tc>
          <w:tcPr>
            <w:tcW w:w="1920" w:type="dxa"/>
            <w:tcBorders>
              <w:top w:val="nil"/>
              <w:left w:val="nil"/>
              <w:bottom w:val="single" w:sz="4" w:space="0" w:color="auto"/>
              <w:right w:val="single" w:sz="4" w:space="0" w:color="auto"/>
            </w:tcBorders>
            <w:shd w:val="clear" w:color="auto" w:fill="auto"/>
            <w:noWrap/>
            <w:vAlign w:val="bottom"/>
            <w:hideMark/>
          </w:tcPr>
          <w:p w14:paraId="2C1BD21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   </w:t>
            </w:r>
          </w:p>
        </w:tc>
        <w:tc>
          <w:tcPr>
            <w:tcW w:w="1120" w:type="dxa"/>
            <w:tcBorders>
              <w:top w:val="nil"/>
              <w:left w:val="nil"/>
              <w:bottom w:val="single" w:sz="4" w:space="0" w:color="auto"/>
              <w:right w:val="single" w:sz="4" w:space="0" w:color="auto"/>
            </w:tcBorders>
            <w:shd w:val="clear" w:color="auto" w:fill="auto"/>
            <w:noWrap/>
            <w:vAlign w:val="bottom"/>
            <w:hideMark/>
          </w:tcPr>
          <w:p w14:paraId="42585C7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Apr-19</w:t>
            </w:r>
          </w:p>
        </w:tc>
        <w:tc>
          <w:tcPr>
            <w:tcW w:w="1120" w:type="dxa"/>
            <w:tcBorders>
              <w:top w:val="nil"/>
              <w:left w:val="nil"/>
              <w:bottom w:val="single" w:sz="4" w:space="0" w:color="auto"/>
              <w:right w:val="single" w:sz="4" w:space="0" w:color="auto"/>
            </w:tcBorders>
            <w:shd w:val="clear" w:color="auto" w:fill="auto"/>
            <w:noWrap/>
            <w:vAlign w:val="bottom"/>
            <w:hideMark/>
          </w:tcPr>
          <w:p w14:paraId="52DFB7A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Dec-20</w:t>
            </w:r>
          </w:p>
        </w:tc>
      </w:tr>
      <w:tr w:rsidR="00E442D8" w:rsidRPr="00E442D8" w14:paraId="30AD45AA" w14:textId="77777777" w:rsidTr="000B44CF">
        <w:trPr>
          <w:trHeight w:val="300"/>
        </w:trPr>
        <w:tc>
          <w:tcPr>
            <w:tcW w:w="86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4187F" w14:textId="29807265" w:rsidR="00E442D8" w:rsidRPr="00AD6FA7" w:rsidRDefault="00E442D8" w:rsidP="00E442D8">
            <w:pPr>
              <w:spacing w:after="0" w:line="240" w:lineRule="auto"/>
              <w:jc w:val="both"/>
              <w:rPr>
                <w:rFonts w:ascii="Calibri" w:eastAsia="Times New Roman" w:hAnsi="Calibri" w:cs="Calibri"/>
                <w:b/>
                <w:color w:val="000000"/>
                <w:lang w:val="en-US"/>
              </w:rPr>
            </w:pPr>
            <w:r w:rsidRPr="00E442D8">
              <w:rPr>
                <w:rFonts w:ascii="Calibri" w:eastAsia="Times New Roman" w:hAnsi="Calibri" w:cs="Calibri"/>
                <w:b/>
                <w:color w:val="000000"/>
                <w:lang w:val="en-US"/>
              </w:rPr>
              <w:t>Joint Cheshire and Warrington Sustainable Travel Access Fund</w:t>
            </w:r>
          </w:p>
          <w:p w14:paraId="4816E072" w14:textId="07BCDC17" w:rsidR="00E442D8" w:rsidRPr="00E442D8" w:rsidRDefault="00E442D8"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9E2545" w:rsidRPr="00E442D8" w14:paraId="69FA7E41"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25652D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Burtonwood Omega Path (WBC)</w:t>
            </w:r>
          </w:p>
        </w:tc>
        <w:tc>
          <w:tcPr>
            <w:tcW w:w="1920" w:type="dxa"/>
            <w:tcBorders>
              <w:top w:val="nil"/>
              <w:left w:val="nil"/>
              <w:bottom w:val="single" w:sz="4" w:space="0" w:color="auto"/>
              <w:right w:val="single" w:sz="4" w:space="0" w:color="auto"/>
            </w:tcBorders>
            <w:shd w:val="clear" w:color="auto" w:fill="auto"/>
            <w:noWrap/>
            <w:vAlign w:val="bottom"/>
            <w:hideMark/>
          </w:tcPr>
          <w:p w14:paraId="44B4D1E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1,000,000 </w:t>
            </w:r>
          </w:p>
        </w:tc>
        <w:tc>
          <w:tcPr>
            <w:tcW w:w="1920" w:type="dxa"/>
            <w:tcBorders>
              <w:top w:val="nil"/>
              <w:left w:val="nil"/>
              <w:bottom w:val="single" w:sz="4" w:space="0" w:color="auto"/>
              <w:right w:val="single" w:sz="4" w:space="0" w:color="auto"/>
            </w:tcBorders>
            <w:shd w:val="clear" w:color="auto" w:fill="auto"/>
            <w:noWrap/>
            <w:vAlign w:val="bottom"/>
          </w:tcPr>
          <w:p w14:paraId="67E575EA" w14:textId="6E2C88EC"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500,000 </w:t>
            </w:r>
          </w:p>
        </w:tc>
        <w:tc>
          <w:tcPr>
            <w:tcW w:w="1120" w:type="dxa"/>
            <w:tcBorders>
              <w:top w:val="nil"/>
              <w:left w:val="nil"/>
              <w:bottom w:val="single" w:sz="4" w:space="0" w:color="auto"/>
              <w:right w:val="single" w:sz="4" w:space="0" w:color="auto"/>
            </w:tcBorders>
            <w:shd w:val="clear" w:color="auto" w:fill="auto"/>
            <w:noWrap/>
            <w:vAlign w:val="bottom"/>
            <w:hideMark/>
          </w:tcPr>
          <w:p w14:paraId="68E9918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63811473"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6E159E18"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9CA74D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Chester Road (WBC)</w:t>
            </w:r>
          </w:p>
        </w:tc>
        <w:tc>
          <w:tcPr>
            <w:tcW w:w="1920" w:type="dxa"/>
            <w:tcBorders>
              <w:top w:val="nil"/>
              <w:left w:val="nil"/>
              <w:bottom w:val="single" w:sz="4" w:space="0" w:color="auto"/>
              <w:right w:val="single" w:sz="4" w:space="0" w:color="auto"/>
            </w:tcBorders>
            <w:shd w:val="clear" w:color="auto" w:fill="auto"/>
            <w:noWrap/>
            <w:vAlign w:val="bottom"/>
            <w:hideMark/>
          </w:tcPr>
          <w:p w14:paraId="76F0D47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900,000 </w:t>
            </w:r>
          </w:p>
        </w:tc>
        <w:tc>
          <w:tcPr>
            <w:tcW w:w="1920" w:type="dxa"/>
            <w:tcBorders>
              <w:top w:val="nil"/>
              <w:left w:val="nil"/>
              <w:bottom w:val="single" w:sz="4" w:space="0" w:color="auto"/>
              <w:right w:val="single" w:sz="4" w:space="0" w:color="auto"/>
            </w:tcBorders>
            <w:shd w:val="clear" w:color="auto" w:fill="auto"/>
            <w:noWrap/>
            <w:vAlign w:val="bottom"/>
          </w:tcPr>
          <w:p w14:paraId="10139ED8" w14:textId="3D8DB9BA"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200,000 </w:t>
            </w:r>
          </w:p>
        </w:tc>
        <w:tc>
          <w:tcPr>
            <w:tcW w:w="1120" w:type="dxa"/>
            <w:tcBorders>
              <w:top w:val="nil"/>
              <w:left w:val="nil"/>
              <w:bottom w:val="single" w:sz="4" w:space="0" w:color="auto"/>
              <w:right w:val="single" w:sz="4" w:space="0" w:color="auto"/>
            </w:tcBorders>
            <w:shd w:val="clear" w:color="auto" w:fill="auto"/>
            <w:noWrap/>
            <w:vAlign w:val="bottom"/>
            <w:hideMark/>
          </w:tcPr>
          <w:p w14:paraId="5BC16E3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26ADA16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0F2260A5"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E5EE8F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TPT Upgrade (WBC)</w:t>
            </w:r>
          </w:p>
        </w:tc>
        <w:tc>
          <w:tcPr>
            <w:tcW w:w="1920" w:type="dxa"/>
            <w:tcBorders>
              <w:top w:val="nil"/>
              <w:left w:val="nil"/>
              <w:bottom w:val="single" w:sz="4" w:space="0" w:color="auto"/>
              <w:right w:val="single" w:sz="4" w:space="0" w:color="auto"/>
            </w:tcBorders>
            <w:shd w:val="clear" w:color="auto" w:fill="auto"/>
            <w:noWrap/>
            <w:vAlign w:val="bottom"/>
            <w:hideMark/>
          </w:tcPr>
          <w:p w14:paraId="2A1C3B73"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900,000 </w:t>
            </w:r>
          </w:p>
        </w:tc>
        <w:tc>
          <w:tcPr>
            <w:tcW w:w="1920" w:type="dxa"/>
            <w:tcBorders>
              <w:top w:val="nil"/>
              <w:left w:val="nil"/>
              <w:bottom w:val="single" w:sz="4" w:space="0" w:color="auto"/>
              <w:right w:val="single" w:sz="4" w:space="0" w:color="auto"/>
            </w:tcBorders>
            <w:shd w:val="clear" w:color="auto" w:fill="auto"/>
            <w:noWrap/>
            <w:vAlign w:val="bottom"/>
          </w:tcPr>
          <w:p w14:paraId="18217DF3" w14:textId="011ADA7C"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200,000 </w:t>
            </w:r>
          </w:p>
        </w:tc>
        <w:tc>
          <w:tcPr>
            <w:tcW w:w="1120" w:type="dxa"/>
            <w:tcBorders>
              <w:top w:val="nil"/>
              <w:left w:val="nil"/>
              <w:bottom w:val="single" w:sz="4" w:space="0" w:color="auto"/>
              <w:right w:val="single" w:sz="4" w:space="0" w:color="auto"/>
            </w:tcBorders>
            <w:shd w:val="clear" w:color="auto" w:fill="auto"/>
            <w:noWrap/>
            <w:vAlign w:val="bottom"/>
            <w:hideMark/>
          </w:tcPr>
          <w:p w14:paraId="57E99E9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387582A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3D19CF83"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4E245DA" w14:textId="77777777" w:rsidR="009E2545" w:rsidRPr="00E442D8" w:rsidRDefault="009E2545" w:rsidP="00E442D8">
            <w:pPr>
              <w:spacing w:after="0" w:line="240" w:lineRule="auto"/>
              <w:jc w:val="both"/>
              <w:rPr>
                <w:rFonts w:ascii="Calibri" w:eastAsia="Times New Roman" w:hAnsi="Calibri" w:cs="Calibri"/>
                <w:color w:val="000000"/>
                <w:lang w:val="en-US"/>
              </w:rPr>
            </w:pPr>
            <w:proofErr w:type="spellStart"/>
            <w:r w:rsidRPr="00E442D8">
              <w:rPr>
                <w:rFonts w:ascii="Calibri" w:eastAsia="Times New Roman" w:hAnsi="Calibri" w:cs="Calibri"/>
                <w:color w:val="000000"/>
                <w:lang w:val="en-US"/>
              </w:rPr>
              <w:t>Wilmslow</w:t>
            </w:r>
            <w:proofErr w:type="spellEnd"/>
            <w:r w:rsidRPr="00E442D8">
              <w:rPr>
                <w:rFonts w:ascii="Calibri" w:eastAsia="Times New Roman" w:hAnsi="Calibri" w:cs="Calibri"/>
                <w:color w:val="000000"/>
                <w:lang w:val="en-US"/>
              </w:rPr>
              <w:t xml:space="preserve"> Strategic Cycle and Walking route (CEC)</w:t>
            </w:r>
          </w:p>
        </w:tc>
        <w:tc>
          <w:tcPr>
            <w:tcW w:w="1920" w:type="dxa"/>
            <w:tcBorders>
              <w:top w:val="nil"/>
              <w:left w:val="nil"/>
              <w:bottom w:val="single" w:sz="4" w:space="0" w:color="auto"/>
              <w:right w:val="single" w:sz="4" w:space="0" w:color="auto"/>
            </w:tcBorders>
            <w:shd w:val="clear" w:color="auto" w:fill="auto"/>
            <w:noWrap/>
            <w:vAlign w:val="bottom"/>
            <w:hideMark/>
          </w:tcPr>
          <w:p w14:paraId="679E809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1,300,000 </w:t>
            </w:r>
          </w:p>
        </w:tc>
        <w:tc>
          <w:tcPr>
            <w:tcW w:w="1920" w:type="dxa"/>
            <w:tcBorders>
              <w:top w:val="nil"/>
              <w:left w:val="nil"/>
              <w:bottom w:val="single" w:sz="4" w:space="0" w:color="auto"/>
              <w:right w:val="single" w:sz="4" w:space="0" w:color="auto"/>
            </w:tcBorders>
            <w:shd w:val="clear" w:color="auto" w:fill="auto"/>
            <w:noWrap/>
            <w:vAlign w:val="bottom"/>
          </w:tcPr>
          <w:p w14:paraId="46B88DEE" w14:textId="7E3C663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500,000 </w:t>
            </w:r>
          </w:p>
        </w:tc>
        <w:tc>
          <w:tcPr>
            <w:tcW w:w="1120" w:type="dxa"/>
            <w:tcBorders>
              <w:top w:val="nil"/>
              <w:left w:val="nil"/>
              <w:bottom w:val="single" w:sz="4" w:space="0" w:color="auto"/>
              <w:right w:val="single" w:sz="4" w:space="0" w:color="auto"/>
            </w:tcBorders>
            <w:shd w:val="clear" w:color="auto" w:fill="auto"/>
            <w:noWrap/>
            <w:vAlign w:val="bottom"/>
            <w:hideMark/>
          </w:tcPr>
          <w:p w14:paraId="3129B236"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27A697C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1E13EFC6"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23AB81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Northwest Crewe Cycling and Walking Link (CEC)</w:t>
            </w:r>
          </w:p>
        </w:tc>
        <w:tc>
          <w:tcPr>
            <w:tcW w:w="1920" w:type="dxa"/>
            <w:tcBorders>
              <w:top w:val="nil"/>
              <w:left w:val="nil"/>
              <w:bottom w:val="single" w:sz="4" w:space="0" w:color="auto"/>
              <w:right w:val="single" w:sz="4" w:space="0" w:color="auto"/>
            </w:tcBorders>
            <w:shd w:val="clear" w:color="auto" w:fill="auto"/>
            <w:noWrap/>
            <w:vAlign w:val="bottom"/>
            <w:hideMark/>
          </w:tcPr>
          <w:p w14:paraId="41B552F3"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2,145,000 </w:t>
            </w:r>
          </w:p>
        </w:tc>
        <w:tc>
          <w:tcPr>
            <w:tcW w:w="1920" w:type="dxa"/>
            <w:tcBorders>
              <w:top w:val="nil"/>
              <w:left w:val="nil"/>
              <w:bottom w:val="single" w:sz="4" w:space="0" w:color="auto"/>
              <w:right w:val="single" w:sz="4" w:space="0" w:color="auto"/>
            </w:tcBorders>
            <w:shd w:val="clear" w:color="auto" w:fill="auto"/>
            <w:noWrap/>
            <w:vAlign w:val="bottom"/>
          </w:tcPr>
          <w:p w14:paraId="643C1322" w14:textId="6E2A3B66"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1,100,000 </w:t>
            </w:r>
          </w:p>
        </w:tc>
        <w:tc>
          <w:tcPr>
            <w:tcW w:w="1120" w:type="dxa"/>
            <w:tcBorders>
              <w:top w:val="nil"/>
              <w:left w:val="nil"/>
              <w:bottom w:val="single" w:sz="4" w:space="0" w:color="auto"/>
              <w:right w:val="single" w:sz="4" w:space="0" w:color="auto"/>
            </w:tcBorders>
            <w:shd w:val="clear" w:color="auto" w:fill="auto"/>
            <w:noWrap/>
            <w:vAlign w:val="bottom"/>
            <w:hideMark/>
          </w:tcPr>
          <w:p w14:paraId="6FB6FDE7"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5A377F1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7BB64744"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DE244E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A5117 Cycle Route, Ellesmere Port (CWAC)</w:t>
            </w:r>
          </w:p>
        </w:tc>
        <w:tc>
          <w:tcPr>
            <w:tcW w:w="1920" w:type="dxa"/>
            <w:tcBorders>
              <w:top w:val="nil"/>
              <w:left w:val="nil"/>
              <w:bottom w:val="single" w:sz="4" w:space="0" w:color="auto"/>
              <w:right w:val="single" w:sz="4" w:space="0" w:color="auto"/>
            </w:tcBorders>
            <w:shd w:val="clear" w:color="auto" w:fill="auto"/>
            <w:noWrap/>
            <w:vAlign w:val="bottom"/>
            <w:hideMark/>
          </w:tcPr>
          <w:p w14:paraId="6C7A918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602,000 </w:t>
            </w:r>
          </w:p>
        </w:tc>
        <w:tc>
          <w:tcPr>
            <w:tcW w:w="1920" w:type="dxa"/>
            <w:tcBorders>
              <w:top w:val="nil"/>
              <w:left w:val="nil"/>
              <w:bottom w:val="single" w:sz="4" w:space="0" w:color="auto"/>
              <w:right w:val="single" w:sz="4" w:space="0" w:color="auto"/>
            </w:tcBorders>
            <w:shd w:val="clear" w:color="auto" w:fill="auto"/>
            <w:noWrap/>
            <w:vAlign w:val="bottom"/>
          </w:tcPr>
          <w:p w14:paraId="352D139A" w14:textId="6535A154"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100,000 </w:t>
            </w:r>
          </w:p>
        </w:tc>
        <w:tc>
          <w:tcPr>
            <w:tcW w:w="1120" w:type="dxa"/>
            <w:tcBorders>
              <w:top w:val="nil"/>
              <w:left w:val="nil"/>
              <w:bottom w:val="single" w:sz="4" w:space="0" w:color="auto"/>
              <w:right w:val="single" w:sz="4" w:space="0" w:color="auto"/>
            </w:tcBorders>
            <w:shd w:val="clear" w:color="auto" w:fill="auto"/>
            <w:noWrap/>
            <w:vAlign w:val="bottom"/>
            <w:hideMark/>
          </w:tcPr>
          <w:p w14:paraId="1D55B9AA"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7CC06381"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791A564B"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AD90234"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Station View and Canal Towpath (CWAC)</w:t>
            </w:r>
          </w:p>
        </w:tc>
        <w:tc>
          <w:tcPr>
            <w:tcW w:w="1920" w:type="dxa"/>
            <w:tcBorders>
              <w:top w:val="nil"/>
              <w:left w:val="nil"/>
              <w:bottom w:val="single" w:sz="4" w:space="0" w:color="auto"/>
              <w:right w:val="single" w:sz="4" w:space="0" w:color="auto"/>
            </w:tcBorders>
            <w:shd w:val="clear" w:color="auto" w:fill="auto"/>
            <w:noWrap/>
            <w:vAlign w:val="bottom"/>
            <w:hideMark/>
          </w:tcPr>
          <w:p w14:paraId="12363A2B"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4,379,000 </w:t>
            </w:r>
          </w:p>
        </w:tc>
        <w:tc>
          <w:tcPr>
            <w:tcW w:w="1920" w:type="dxa"/>
            <w:tcBorders>
              <w:top w:val="nil"/>
              <w:left w:val="nil"/>
              <w:bottom w:val="single" w:sz="4" w:space="0" w:color="auto"/>
              <w:right w:val="single" w:sz="4" w:space="0" w:color="auto"/>
            </w:tcBorders>
            <w:shd w:val="clear" w:color="auto" w:fill="auto"/>
            <w:noWrap/>
            <w:vAlign w:val="bottom"/>
          </w:tcPr>
          <w:p w14:paraId="45623CB7" w14:textId="557AF54C"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200,000 </w:t>
            </w:r>
          </w:p>
        </w:tc>
        <w:tc>
          <w:tcPr>
            <w:tcW w:w="1120" w:type="dxa"/>
            <w:tcBorders>
              <w:top w:val="nil"/>
              <w:left w:val="nil"/>
              <w:bottom w:val="single" w:sz="4" w:space="0" w:color="auto"/>
              <w:right w:val="single" w:sz="4" w:space="0" w:color="auto"/>
            </w:tcBorders>
            <w:shd w:val="clear" w:color="auto" w:fill="auto"/>
            <w:noWrap/>
            <w:vAlign w:val="bottom"/>
            <w:hideMark/>
          </w:tcPr>
          <w:p w14:paraId="64C0220D"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39E74A4E"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6EB4A6B5"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26D71C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Sutton Way Boulevard, Ellesmere Port (CWAC)</w:t>
            </w:r>
          </w:p>
        </w:tc>
        <w:tc>
          <w:tcPr>
            <w:tcW w:w="1920" w:type="dxa"/>
            <w:tcBorders>
              <w:top w:val="nil"/>
              <w:left w:val="nil"/>
              <w:bottom w:val="single" w:sz="4" w:space="0" w:color="auto"/>
              <w:right w:val="single" w:sz="4" w:space="0" w:color="auto"/>
            </w:tcBorders>
            <w:shd w:val="clear" w:color="auto" w:fill="auto"/>
            <w:noWrap/>
            <w:vAlign w:val="bottom"/>
            <w:hideMark/>
          </w:tcPr>
          <w:p w14:paraId="3BB2ED48"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1,024,000 </w:t>
            </w:r>
          </w:p>
        </w:tc>
        <w:tc>
          <w:tcPr>
            <w:tcW w:w="1920" w:type="dxa"/>
            <w:tcBorders>
              <w:top w:val="nil"/>
              <w:left w:val="nil"/>
              <w:bottom w:val="single" w:sz="4" w:space="0" w:color="auto"/>
              <w:right w:val="single" w:sz="4" w:space="0" w:color="auto"/>
            </w:tcBorders>
            <w:shd w:val="clear" w:color="auto" w:fill="auto"/>
            <w:noWrap/>
            <w:vAlign w:val="bottom"/>
            <w:hideMark/>
          </w:tcPr>
          <w:p w14:paraId="5A45C503" w14:textId="3BA1F0BC"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200,000 </w:t>
            </w:r>
          </w:p>
        </w:tc>
        <w:tc>
          <w:tcPr>
            <w:tcW w:w="1120" w:type="dxa"/>
            <w:tcBorders>
              <w:top w:val="nil"/>
              <w:left w:val="nil"/>
              <w:bottom w:val="single" w:sz="4" w:space="0" w:color="auto"/>
              <w:right w:val="single" w:sz="4" w:space="0" w:color="auto"/>
            </w:tcBorders>
            <w:shd w:val="clear" w:color="auto" w:fill="auto"/>
            <w:noWrap/>
            <w:vAlign w:val="bottom"/>
            <w:hideMark/>
          </w:tcPr>
          <w:p w14:paraId="41A3FD7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c>
          <w:tcPr>
            <w:tcW w:w="1120" w:type="dxa"/>
            <w:tcBorders>
              <w:top w:val="nil"/>
              <w:left w:val="nil"/>
              <w:bottom w:val="single" w:sz="4" w:space="0" w:color="auto"/>
              <w:right w:val="single" w:sz="4" w:space="0" w:color="auto"/>
            </w:tcBorders>
            <w:shd w:val="clear" w:color="auto" w:fill="auto"/>
            <w:noWrap/>
            <w:vAlign w:val="bottom"/>
            <w:hideMark/>
          </w:tcPr>
          <w:p w14:paraId="4B3FEEB0"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tbc</w:t>
            </w:r>
          </w:p>
        </w:tc>
      </w:tr>
      <w:tr w:rsidR="009E2545" w:rsidRPr="00E442D8" w14:paraId="0A7EE75D" w14:textId="77777777" w:rsidTr="009E2545">
        <w:trPr>
          <w:trHeight w:val="30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36C669E"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Macclesfield </w:t>
            </w:r>
            <w:proofErr w:type="gramStart"/>
            <w:r w:rsidRPr="00E442D8">
              <w:rPr>
                <w:rFonts w:ascii="Calibri" w:eastAsia="Times New Roman" w:hAnsi="Calibri" w:cs="Calibri"/>
                <w:color w:val="000000"/>
                <w:lang w:val="en-US"/>
              </w:rPr>
              <w:t>College  -</w:t>
            </w:r>
            <w:proofErr w:type="gramEnd"/>
            <w:r w:rsidRPr="00E442D8">
              <w:rPr>
                <w:rFonts w:ascii="Calibri" w:eastAsia="Times New Roman" w:hAnsi="Calibri" w:cs="Calibri"/>
                <w:color w:val="000000"/>
                <w:lang w:val="en-US"/>
              </w:rPr>
              <w:t xml:space="preserve"> Chef's Whites Academy</w:t>
            </w:r>
          </w:p>
        </w:tc>
        <w:tc>
          <w:tcPr>
            <w:tcW w:w="1920" w:type="dxa"/>
            <w:tcBorders>
              <w:top w:val="nil"/>
              <w:left w:val="nil"/>
              <w:bottom w:val="single" w:sz="4" w:space="0" w:color="auto"/>
              <w:right w:val="single" w:sz="4" w:space="0" w:color="auto"/>
            </w:tcBorders>
            <w:shd w:val="clear" w:color="auto" w:fill="auto"/>
            <w:noWrap/>
            <w:vAlign w:val="bottom"/>
            <w:hideMark/>
          </w:tcPr>
          <w:p w14:paraId="10A96E6E"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                        200,000 </w:t>
            </w:r>
          </w:p>
        </w:tc>
        <w:tc>
          <w:tcPr>
            <w:tcW w:w="1920" w:type="dxa"/>
            <w:tcBorders>
              <w:top w:val="nil"/>
              <w:left w:val="nil"/>
              <w:bottom w:val="single" w:sz="4" w:space="0" w:color="auto"/>
              <w:right w:val="single" w:sz="4" w:space="0" w:color="auto"/>
            </w:tcBorders>
            <w:shd w:val="clear" w:color="auto" w:fill="auto"/>
            <w:noWrap/>
            <w:vAlign w:val="bottom"/>
            <w:hideMark/>
          </w:tcPr>
          <w:p w14:paraId="4EFE19D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13000</w:t>
            </w:r>
          </w:p>
        </w:tc>
        <w:tc>
          <w:tcPr>
            <w:tcW w:w="1120" w:type="dxa"/>
            <w:tcBorders>
              <w:top w:val="nil"/>
              <w:left w:val="nil"/>
              <w:bottom w:val="single" w:sz="4" w:space="0" w:color="auto"/>
              <w:right w:val="single" w:sz="4" w:space="0" w:color="auto"/>
            </w:tcBorders>
            <w:shd w:val="clear" w:color="auto" w:fill="auto"/>
            <w:noWrap/>
            <w:vAlign w:val="bottom"/>
            <w:hideMark/>
          </w:tcPr>
          <w:p w14:paraId="05317F69"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Sep-18</w:t>
            </w:r>
          </w:p>
        </w:tc>
        <w:tc>
          <w:tcPr>
            <w:tcW w:w="1120" w:type="dxa"/>
            <w:tcBorders>
              <w:top w:val="nil"/>
              <w:left w:val="nil"/>
              <w:bottom w:val="single" w:sz="4" w:space="0" w:color="auto"/>
              <w:right w:val="single" w:sz="4" w:space="0" w:color="auto"/>
            </w:tcBorders>
            <w:shd w:val="clear" w:color="auto" w:fill="auto"/>
            <w:noWrap/>
            <w:vAlign w:val="bottom"/>
            <w:hideMark/>
          </w:tcPr>
          <w:p w14:paraId="56F184C2" w14:textId="77777777" w:rsidR="009E2545" w:rsidRPr="00E442D8" w:rsidRDefault="009E2545"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Sep-19</w:t>
            </w:r>
          </w:p>
        </w:tc>
      </w:tr>
      <w:tr w:rsidR="009E2545" w:rsidRPr="00E442D8" w14:paraId="5F27AD32" w14:textId="77777777" w:rsidTr="009E2545">
        <w:trPr>
          <w:trHeight w:val="300"/>
        </w:trPr>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E88F1" w14:textId="77777777" w:rsidR="009E2545" w:rsidRPr="00E442D8" w:rsidRDefault="009E2545"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Total LGF spent for 19/20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85B32" w14:textId="77777777" w:rsidR="009E2545" w:rsidRPr="00E442D8" w:rsidRDefault="009E2545"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 xml:space="preserve">                  23,127,754 </w:t>
            </w:r>
          </w:p>
        </w:tc>
        <w:tc>
          <w:tcPr>
            <w:tcW w:w="1120" w:type="dxa"/>
            <w:tcBorders>
              <w:top w:val="nil"/>
              <w:left w:val="single" w:sz="4" w:space="0" w:color="auto"/>
              <w:bottom w:val="nil"/>
              <w:right w:val="nil"/>
            </w:tcBorders>
            <w:shd w:val="clear" w:color="auto" w:fill="auto"/>
            <w:noWrap/>
            <w:vAlign w:val="bottom"/>
            <w:hideMark/>
          </w:tcPr>
          <w:p w14:paraId="0EAF583F" w14:textId="77777777" w:rsidR="009E2545" w:rsidRPr="00E442D8" w:rsidRDefault="009E2545" w:rsidP="00E442D8">
            <w:pPr>
              <w:spacing w:after="0" w:line="240" w:lineRule="auto"/>
              <w:jc w:val="both"/>
              <w:rPr>
                <w:rFonts w:ascii="Calibri" w:eastAsia="Times New Roman" w:hAnsi="Calibri" w:cs="Calibri"/>
                <w:b/>
                <w:bCs/>
                <w:color w:val="000000"/>
                <w:lang w:val="en-US"/>
              </w:rPr>
            </w:pPr>
          </w:p>
        </w:tc>
        <w:tc>
          <w:tcPr>
            <w:tcW w:w="1120" w:type="dxa"/>
            <w:tcBorders>
              <w:top w:val="nil"/>
              <w:left w:val="nil"/>
              <w:bottom w:val="nil"/>
              <w:right w:val="nil"/>
            </w:tcBorders>
            <w:shd w:val="clear" w:color="auto" w:fill="auto"/>
            <w:noWrap/>
            <w:vAlign w:val="bottom"/>
            <w:hideMark/>
          </w:tcPr>
          <w:p w14:paraId="77D91C82" w14:textId="77777777" w:rsidR="009E2545" w:rsidRPr="00E442D8" w:rsidRDefault="009E2545" w:rsidP="00E442D8">
            <w:pPr>
              <w:spacing w:after="0" w:line="240" w:lineRule="auto"/>
              <w:jc w:val="both"/>
              <w:rPr>
                <w:rFonts w:ascii="Times New Roman" w:eastAsia="Times New Roman" w:hAnsi="Times New Roman" w:cs="Times New Roman"/>
                <w:sz w:val="20"/>
                <w:szCs w:val="20"/>
                <w:lang w:val="en-US"/>
              </w:rPr>
            </w:pPr>
          </w:p>
        </w:tc>
      </w:tr>
    </w:tbl>
    <w:p w14:paraId="457950D0" w14:textId="77777777" w:rsidR="009E2545" w:rsidRPr="00E442D8" w:rsidRDefault="009E2545" w:rsidP="00E442D8">
      <w:pPr>
        <w:jc w:val="both"/>
        <w:rPr>
          <w:sz w:val="24"/>
          <w:szCs w:val="24"/>
        </w:rPr>
      </w:pPr>
    </w:p>
    <w:p w14:paraId="771A7DE4" w14:textId="57CBE694" w:rsidR="0084473F" w:rsidRPr="00E442D8" w:rsidRDefault="005A1EBC" w:rsidP="00E442D8">
      <w:pPr>
        <w:pStyle w:val="Heading1"/>
        <w:numPr>
          <w:ilvl w:val="1"/>
          <w:numId w:val="2"/>
        </w:numPr>
        <w:jc w:val="both"/>
      </w:pPr>
      <w:bookmarkStart w:id="24" w:name="_Toc535482205"/>
      <w:r w:rsidRPr="00E442D8">
        <w:t>Outputs Expec</w:t>
      </w:r>
      <w:r w:rsidR="007B747C" w:rsidRPr="00E442D8">
        <w:t>ted</w:t>
      </w:r>
      <w:r w:rsidRPr="00E442D8">
        <w:t xml:space="preserve"> to be delivered in 19/20</w:t>
      </w:r>
      <w:bookmarkEnd w:id="24"/>
    </w:p>
    <w:tbl>
      <w:tblPr>
        <w:tblW w:w="8560" w:type="dxa"/>
        <w:tblLook w:val="04A0" w:firstRow="1" w:lastRow="0" w:firstColumn="1" w:lastColumn="0" w:noHBand="0" w:noVBand="1"/>
      </w:tblPr>
      <w:tblGrid>
        <w:gridCol w:w="4040"/>
        <w:gridCol w:w="1120"/>
        <w:gridCol w:w="1480"/>
        <w:gridCol w:w="1058"/>
        <w:gridCol w:w="1051"/>
      </w:tblGrid>
      <w:tr w:rsidR="0050659C" w:rsidRPr="00E442D8" w14:paraId="3F30FC4A" w14:textId="77777777" w:rsidTr="0050659C">
        <w:trPr>
          <w:trHeight w:val="600"/>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108CD" w14:textId="77777777" w:rsidR="0050659C" w:rsidRPr="00E442D8" w:rsidRDefault="0050659C"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Outputs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36B754A" w14:textId="77777777" w:rsidR="0050659C" w:rsidRPr="00E442D8" w:rsidRDefault="0050659C"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BEIS Target</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2C7F8967" w14:textId="77777777" w:rsidR="0050659C" w:rsidRPr="00E442D8" w:rsidRDefault="0050659C"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Contracted on projects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3C6EF03" w14:textId="77777777" w:rsidR="0050659C" w:rsidRPr="00E442D8" w:rsidRDefault="0050659C"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Achieved to date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1CC2193" w14:textId="77777777" w:rsidR="0050659C" w:rsidRPr="00E442D8" w:rsidRDefault="0050659C" w:rsidP="00E442D8">
            <w:pPr>
              <w:spacing w:after="0" w:line="240" w:lineRule="auto"/>
              <w:jc w:val="both"/>
              <w:rPr>
                <w:rFonts w:ascii="Calibri" w:eastAsia="Times New Roman" w:hAnsi="Calibri" w:cs="Calibri"/>
                <w:b/>
                <w:bCs/>
                <w:color w:val="000000"/>
                <w:lang w:val="en-US"/>
              </w:rPr>
            </w:pPr>
            <w:r w:rsidRPr="00E442D8">
              <w:rPr>
                <w:rFonts w:ascii="Calibri" w:eastAsia="Times New Roman" w:hAnsi="Calibri" w:cs="Calibri"/>
                <w:b/>
                <w:bCs/>
                <w:color w:val="000000"/>
                <w:lang w:val="en-US"/>
              </w:rPr>
              <w:t>Expected in 19/20</w:t>
            </w:r>
          </w:p>
        </w:tc>
      </w:tr>
      <w:tr w:rsidR="0050659C" w:rsidRPr="00E442D8" w14:paraId="35E21A50"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54B6E56"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New Commercial Floorspace (sqm)</w:t>
            </w:r>
          </w:p>
        </w:tc>
        <w:tc>
          <w:tcPr>
            <w:tcW w:w="1120" w:type="dxa"/>
            <w:tcBorders>
              <w:top w:val="nil"/>
              <w:left w:val="nil"/>
              <w:bottom w:val="single" w:sz="4" w:space="0" w:color="auto"/>
              <w:right w:val="single" w:sz="4" w:space="0" w:color="auto"/>
            </w:tcBorders>
            <w:shd w:val="clear" w:color="auto" w:fill="auto"/>
            <w:noWrap/>
            <w:vAlign w:val="bottom"/>
            <w:hideMark/>
          </w:tcPr>
          <w:p w14:paraId="49D4AFB6"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7F65A41E"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180,190</w:t>
            </w:r>
          </w:p>
        </w:tc>
        <w:tc>
          <w:tcPr>
            <w:tcW w:w="960" w:type="dxa"/>
            <w:tcBorders>
              <w:top w:val="nil"/>
              <w:left w:val="nil"/>
              <w:bottom w:val="single" w:sz="4" w:space="0" w:color="auto"/>
              <w:right w:val="single" w:sz="4" w:space="0" w:color="auto"/>
            </w:tcBorders>
            <w:shd w:val="clear" w:color="auto" w:fill="auto"/>
            <w:noWrap/>
            <w:vAlign w:val="bottom"/>
            <w:hideMark/>
          </w:tcPr>
          <w:p w14:paraId="79560C47"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363,971</w:t>
            </w:r>
          </w:p>
        </w:tc>
        <w:tc>
          <w:tcPr>
            <w:tcW w:w="960" w:type="dxa"/>
            <w:tcBorders>
              <w:top w:val="nil"/>
              <w:left w:val="nil"/>
              <w:bottom w:val="single" w:sz="4" w:space="0" w:color="auto"/>
              <w:right w:val="single" w:sz="4" w:space="0" w:color="auto"/>
            </w:tcBorders>
            <w:shd w:val="clear" w:color="auto" w:fill="auto"/>
            <w:noWrap/>
            <w:vAlign w:val="bottom"/>
            <w:hideMark/>
          </w:tcPr>
          <w:p w14:paraId="752209E2"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41CA0B3C"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E18489A"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Renovated Commercial Floorspace (sqm)</w:t>
            </w:r>
          </w:p>
        </w:tc>
        <w:tc>
          <w:tcPr>
            <w:tcW w:w="1120" w:type="dxa"/>
            <w:tcBorders>
              <w:top w:val="nil"/>
              <w:left w:val="nil"/>
              <w:bottom w:val="single" w:sz="4" w:space="0" w:color="auto"/>
              <w:right w:val="single" w:sz="4" w:space="0" w:color="auto"/>
            </w:tcBorders>
            <w:shd w:val="clear" w:color="auto" w:fill="auto"/>
            <w:noWrap/>
            <w:vAlign w:val="bottom"/>
            <w:hideMark/>
          </w:tcPr>
          <w:p w14:paraId="44A6181B"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32F7ADA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3671</w:t>
            </w:r>
          </w:p>
        </w:tc>
        <w:tc>
          <w:tcPr>
            <w:tcW w:w="960" w:type="dxa"/>
            <w:tcBorders>
              <w:top w:val="nil"/>
              <w:left w:val="nil"/>
              <w:bottom w:val="single" w:sz="4" w:space="0" w:color="auto"/>
              <w:right w:val="single" w:sz="4" w:space="0" w:color="auto"/>
            </w:tcBorders>
            <w:shd w:val="clear" w:color="auto" w:fill="auto"/>
            <w:noWrap/>
            <w:vAlign w:val="bottom"/>
            <w:hideMark/>
          </w:tcPr>
          <w:p w14:paraId="62CEDF4D"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3671</w:t>
            </w:r>
          </w:p>
        </w:tc>
        <w:tc>
          <w:tcPr>
            <w:tcW w:w="960" w:type="dxa"/>
            <w:tcBorders>
              <w:top w:val="nil"/>
              <w:left w:val="nil"/>
              <w:bottom w:val="single" w:sz="4" w:space="0" w:color="auto"/>
              <w:right w:val="single" w:sz="4" w:space="0" w:color="auto"/>
            </w:tcBorders>
            <w:shd w:val="clear" w:color="auto" w:fill="auto"/>
            <w:noWrap/>
            <w:vAlign w:val="bottom"/>
            <w:hideMark/>
          </w:tcPr>
          <w:p w14:paraId="355966D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08FFCC79"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F1DD62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Businesses receiving investment</w:t>
            </w:r>
          </w:p>
        </w:tc>
        <w:tc>
          <w:tcPr>
            <w:tcW w:w="1120" w:type="dxa"/>
            <w:tcBorders>
              <w:top w:val="nil"/>
              <w:left w:val="nil"/>
              <w:bottom w:val="single" w:sz="4" w:space="0" w:color="auto"/>
              <w:right w:val="single" w:sz="4" w:space="0" w:color="auto"/>
            </w:tcBorders>
            <w:shd w:val="clear" w:color="auto" w:fill="auto"/>
            <w:noWrap/>
            <w:vAlign w:val="bottom"/>
            <w:hideMark/>
          </w:tcPr>
          <w:p w14:paraId="36AEBDAA"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68AEEE82"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29</w:t>
            </w:r>
          </w:p>
        </w:tc>
        <w:tc>
          <w:tcPr>
            <w:tcW w:w="960" w:type="dxa"/>
            <w:tcBorders>
              <w:top w:val="nil"/>
              <w:left w:val="nil"/>
              <w:bottom w:val="single" w:sz="4" w:space="0" w:color="auto"/>
              <w:right w:val="single" w:sz="4" w:space="0" w:color="auto"/>
            </w:tcBorders>
            <w:shd w:val="clear" w:color="auto" w:fill="auto"/>
            <w:noWrap/>
            <w:vAlign w:val="bottom"/>
            <w:hideMark/>
          </w:tcPr>
          <w:p w14:paraId="1A00E392"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11</w:t>
            </w:r>
          </w:p>
        </w:tc>
        <w:tc>
          <w:tcPr>
            <w:tcW w:w="960" w:type="dxa"/>
            <w:tcBorders>
              <w:top w:val="nil"/>
              <w:left w:val="nil"/>
              <w:bottom w:val="single" w:sz="4" w:space="0" w:color="auto"/>
              <w:right w:val="single" w:sz="4" w:space="0" w:color="auto"/>
            </w:tcBorders>
            <w:shd w:val="clear" w:color="auto" w:fill="auto"/>
            <w:noWrap/>
            <w:vAlign w:val="bottom"/>
            <w:hideMark/>
          </w:tcPr>
          <w:p w14:paraId="2F27128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3A735A02"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853ED3C"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Jobs created</w:t>
            </w:r>
          </w:p>
        </w:tc>
        <w:tc>
          <w:tcPr>
            <w:tcW w:w="1120" w:type="dxa"/>
            <w:tcBorders>
              <w:top w:val="nil"/>
              <w:left w:val="nil"/>
              <w:bottom w:val="single" w:sz="4" w:space="0" w:color="auto"/>
              <w:right w:val="single" w:sz="4" w:space="0" w:color="auto"/>
            </w:tcBorders>
            <w:shd w:val="clear" w:color="auto" w:fill="auto"/>
            <w:noWrap/>
            <w:vAlign w:val="bottom"/>
            <w:hideMark/>
          </w:tcPr>
          <w:p w14:paraId="26C1083D"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15423</w:t>
            </w:r>
          </w:p>
        </w:tc>
        <w:tc>
          <w:tcPr>
            <w:tcW w:w="1480" w:type="dxa"/>
            <w:tcBorders>
              <w:top w:val="nil"/>
              <w:left w:val="nil"/>
              <w:bottom w:val="single" w:sz="4" w:space="0" w:color="auto"/>
              <w:right w:val="single" w:sz="4" w:space="0" w:color="auto"/>
            </w:tcBorders>
            <w:shd w:val="clear" w:color="auto" w:fill="auto"/>
            <w:noWrap/>
            <w:vAlign w:val="bottom"/>
            <w:hideMark/>
          </w:tcPr>
          <w:p w14:paraId="5665E626"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24,493</w:t>
            </w:r>
          </w:p>
        </w:tc>
        <w:tc>
          <w:tcPr>
            <w:tcW w:w="960" w:type="dxa"/>
            <w:tcBorders>
              <w:top w:val="nil"/>
              <w:left w:val="nil"/>
              <w:bottom w:val="single" w:sz="4" w:space="0" w:color="auto"/>
              <w:right w:val="single" w:sz="4" w:space="0" w:color="auto"/>
            </w:tcBorders>
            <w:shd w:val="clear" w:color="auto" w:fill="auto"/>
            <w:noWrap/>
            <w:vAlign w:val="bottom"/>
            <w:hideMark/>
          </w:tcPr>
          <w:p w14:paraId="1E3B1F6A"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7,938</w:t>
            </w:r>
          </w:p>
        </w:tc>
        <w:tc>
          <w:tcPr>
            <w:tcW w:w="960" w:type="dxa"/>
            <w:tcBorders>
              <w:top w:val="nil"/>
              <w:left w:val="nil"/>
              <w:bottom w:val="single" w:sz="4" w:space="0" w:color="auto"/>
              <w:right w:val="single" w:sz="4" w:space="0" w:color="auto"/>
            </w:tcBorders>
            <w:shd w:val="clear" w:color="auto" w:fill="auto"/>
            <w:noWrap/>
            <w:vAlign w:val="bottom"/>
            <w:hideMark/>
          </w:tcPr>
          <w:p w14:paraId="5D30F6A7"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08273BB5"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650C36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lastRenderedPageBreak/>
              <w:t>Private sector Leverage</w:t>
            </w:r>
          </w:p>
        </w:tc>
        <w:tc>
          <w:tcPr>
            <w:tcW w:w="1120" w:type="dxa"/>
            <w:tcBorders>
              <w:top w:val="nil"/>
              <w:left w:val="nil"/>
              <w:bottom w:val="single" w:sz="4" w:space="0" w:color="auto"/>
              <w:right w:val="single" w:sz="4" w:space="0" w:color="auto"/>
            </w:tcBorders>
            <w:shd w:val="clear" w:color="auto" w:fill="auto"/>
            <w:noWrap/>
            <w:vAlign w:val="bottom"/>
            <w:hideMark/>
          </w:tcPr>
          <w:p w14:paraId="136668D2"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373.68</w:t>
            </w:r>
          </w:p>
        </w:tc>
        <w:tc>
          <w:tcPr>
            <w:tcW w:w="1480" w:type="dxa"/>
            <w:tcBorders>
              <w:top w:val="nil"/>
              <w:left w:val="nil"/>
              <w:bottom w:val="single" w:sz="4" w:space="0" w:color="auto"/>
              <w:right w:val="single" w:sz="4" w:space="0" w:color="auto"/>
            </w:tcBorders>
            <w:shd w:val="clear" w:color="auto" w:fill="auto"/>
            <w:noWrap/>
            <w:vAlign w:val="bottom"/>
            <w:hideMark/>
          </w:tcPr>
          <w:p w14:paraId="5ACFFE8E"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322</w:t>
            </w:r>
          </w:p>
        </w:tc>
        <w:tc>
          <w:tcPr>
            <w:tcW w:w="960" w:type="dxa"/>
            <w:tcBorders>
              <w:top w:val="nil"/>
              <w:left w:val="nil"/>
              <w:bottom w:val="single" w:sz="4" w:space="0" w:color="auto"/>
              <w:right w:val="single" w:sz="4" w:space="0" w:color="auto"/>
            </w:tcBorders>
            <w:shd w:val="clear" w:color="auto" w:fill="auto"/>
            <w:noWrap/>
            <w:vAlign w:val="bottom"/>
            <w:hideMark/>
          </w:tcPr>
          <w:p w14:paraId="7865654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500</w:t>
            </w:r>
          </w:p>
        </w:tc>
        <w:tc>
          <w:tcPr>
            <w:tcW w:w="960" w:type="dxa"/>
            <w:tcBorders>
              <w:top w:val="nil"/>
              <w:left w:val="nil"/>
              <w:bottom w:val="single" w:sz="4" w:space="0" w:color="auto"/>
              <w:right w:val="single" w:sz="4" w:space="0" w:color="auto"/>
            </w:tcBorders>
            <w:shd w:val="clear" w:color="auto" w:fill="auto"/>
            <w:noWrap/>
            <w:vAlign w:val="bottom"/>
            <w:hideMark/>
          </w:tcPr>
          <w:p w14:paraId="64EA3605"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15887FFF"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642A32B8"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Public Sector Leverage</w:t>
            </w:r>
          </w:p>
        </w:tc>
        <w:tc>
          <w:tcPr>
            <w:tcW w:w="1120" w:type="dxa"/>
            <w:tcBorders>
              <w:top w:val="nil"/>
              <w:left w:val="nil"/>
              <w:bottom w:val="single" w:sz="4" w:space="0" w:color="auto"/>
              <w:right w:val="single" w:sz="4" w:space="0" w:color="auto"/>
            </w:tcBorders>
            <w:shd w:val="clear" w:color="auto" w:fill="auto"/>
            <w:noWrap/>
            <w:vAlign w:val="bottom"/>
            <w:hideMark/>
          </w:tcPr>
          <w:p w14:paraId="41E89DE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13FD7CD5"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99</w:t>
            </w:r>
          </w:p>
        </w:tc>
        <w:tc>
          <w:tcPr>
            <w:tcW w:w="960" w:type="dxa"/>
            <w:tcBorders>
              <w:top w:val="nil"/>
              <w:left w:val="nil"/>
              <w:bottom w:val="single" w:sz="4" w:space="0" w:color="auto"/>
              <w:right w:val="single" w:sz="4" w:space="0" w:color="auto"/>
            </w:tcBorders>
            <w:shd w:val="clear" w:color="auto" w:fill="auto"/>
            <w:noWrap/>
            <w:vAlign w:val="bottom"/>
            <w:hideMark/>
          </w:tcPr>
          <w:p w14:paraId="7EAAC4C7"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75</w:t>
            </w:r>
          </w:p>
        </w:tc>
        <w:tc>
          <w:tcPr>
            <w:tcW w:w="960" w:type="dxa"/>
            <w:tcBorders>
              <w:top w:val="nil"/>
              <w:left w:val="nil"/>
              <w:bottom w:val="single" w:sz="4" w:space="0" w:color="auto"/>
              <w:right w:val="single" w:sz="4" w:space="0" w:color="auto"/>
            </w:tcBorders>
            <w:shd w:val="clear" w:color="auto" w:fill="auto"/>
            <w:noWrap/>
            <w:vAlign w:val="bottom"/>
            <w:hideMark/>
          </w:tcPr>
          <w:p w14:paraId="784BF87B"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26EA22E0"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0A3101C"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New homes completed</w:t>
            </w:r>
          </w:p>
        </w:tc>
        <w:tc>
          <w:tcPr>
            <w:tcW w:w="1120" w:type="dxa"/>
            <w:tcBorders>
              <w:top w:val="nil"/>
              <w:left w:val="nil"/>
              <w:bottom w:val="single" w:sz="4" w:space="0" w:color="auto"/>
              <w:right w:val="single" w:sz="4" w:space="0" w:color="auto"/>
            </w:tcBorders>
            <w:shd w:val="clear" w:color="auto" w:fill="auto"/>
            <w:noWrap/>
            <w:vAlign w:val="bottom"/>
            <w:hideMark/>
          </w:tcPr>
          <w:p w14:paraId="7AADDE08"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5,150</w:t>
            </w:r>
          </w:p>
        </w:tc>
        <w:tc>
          <w:tcPr>
            <w:tcW w:w="1480" w:type="dxa"/>
            <w:tcBorders>
              <w:top w:val="nil"/>
              <w:left w:val="nil"/>
              <w:bottom w:val="single" w:sz="4" w:space="0" w:color="auto"/>
              <w:right w:val="single" w:sz="4" w:space="0" w:color="auto"/>
            </w:tcBorders>
            <w:shd w:val="clear" w:color="auto" w:fill="auto"/>
            <w:noWrap/>
            <w:vAlign w:val="bottom"/>
            <w:hideMark/>
          </w:tcPr>
          <w:p w14:paraId="7B2BCD44"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12,784</w:t>
            </w:r>
          </w:p>
        </w:tc>
        <w:tc>
          <w:tcPr>
            <w:tcW w:w="960" w:type="dxa"/>
            <w:tcBorders>
              <w:top w:val="nil"/>
              <w:left w:val="nil"/>
              <w:bottom w:val="single" w:sz="4" w:space="0" w:color="auto"/>
              <w:right w:val="single" w:sz="4" w:space="0" w:color="auto"/>
            </w:tcBorders>
            <w:shd w:val="clear" w:color="auto" w:fill="auto"/>
            <w:noWrap/>
            <w:vAlign w:val="bottom"/>
            <w:hideMark/>
          </w:tcPr>
          <w:p w14:paraId="5A6EAD5A"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3,019</w:t>
            </w:r>
          </w:p>
        </w:tc>
        <w:tc>
          <w:tcPr>
            <w:tcW w:w="960" w:type="dxa"/>
            <w:tcBorders>
              <w:top w:val="nil"/>
              <w:left w:val="nil"/>
              <w:bottom w:val="single" w:sz="4" w:space="0" w:color="auto"/>
              <w:right w:val="single" w:sz="4" w:space="0" w:color="auto"/>
            </w:tcBorders>
            <w:shd w:val="clear" w:color="auto" w:fill="auto"/>
            <w:noWrap/>
            <w:vAlign w:val="bottom"/>
            <w:hideMark/>
          </w:tcPr>
          <w:p w14:paraId="62FD3514"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0900F770"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F48A059"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New home starts</w:t>
            </w:r>
          </w:p>
        </w:tc>
        <w:tc>
          <w:tcPr>
            <w:tcW w:w="1120" w:type="dxa"/>
            <w:tcBorders>
              <w:top w:val="nil"/>
              <w:left w:val="nil"/>
              <w:bottom w:val="single" w:sz="4" w:space="0" w:color="auto"/>
              <w:right w:val="single" w:sz="4" w:space="0" w:color="auto"/>
            </w:tcBorders>
            <w:shd w:val="clear" w:color="auto" w:fill="auto"/>
            <w:noWrap/>
            <w:vAlign w:val="bottom"/>
            <w:hideMark/>
          </w:tcPr>
          <w:p w14:paraId="203C6048"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47467E0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8,242</w:t>
            </w:r>
          </w:p>
        </w:tc>
        <w:tc>
          <w:tcPr>
            <w:tcW w:w="960" w:type="dxa"/>
            <w:tcBorders>
              <w:top w:val="nil"/>
              <w:left w:val="nil"/>
              <w:bottom w:val="single" w:sz="4" w:space="0" w:color="auto"/>
              <w:right w:val="single" w:sz="4" w:space="0" w:color="auto"/>
            </w:tcBorders>
            <w:shd w:val="clear" w:color="auto" w:fill="auto"/>
            <w:noWrap/>
            <w:vAlign w:val="bottom"/>
            <w:hideMark/>
          </w:tcPr>
          <w:p w14:paraId="765CA9A7"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BE55BD6"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12860A50"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5213D3D"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GVA</w:t>
            </w:r>
          </w:p>
        </w:tc>
        <w:tc>
          <w:tcPr>
            <w:tcW w:w="1120" w:type="dxa"/>
            <w:tcBorders>
              <w:top w:val="nil"/>
              <w:left w:val="nil"/>
              <w:bottom w:val="single" w:sz="4" w:space="0" w:color="auto"/>
              <w:right w:val="single" w:sz="4" w:space="0" w:color="auto"/>
            </w:tcBorders>
            <w:shd w:val="clear" w:color="auto" w:fill="auto"/>
            <w:noWrap/>
            <w:vAlign w:val="bottom"/>
            <w:hideMark/>
          </w:tcPr>
          <w:p w14:paraId="6736ED74"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41405FF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20</w:t>
            </w:r>
          </w:p>
        </w:tc>
        <w:tc>
          <w:tcPr>
            <w:tcW w:w="960" w:type="dxa"/>
            <w:tcBorders>
              <w:top w:val="nil"/>
              <w:left w:val="nil"/>
              <w:bottom w:val="single" w:sz="4" w:space="0" w:color="auto"/>
              <w:right w:val="single" w:sz="4" w:space="0" w:color="auto"/>
            </w:tcBorders>
            <w:shd w:val="clear" w:color="auto" w:fill="auto"/>
            <w:noWrap/>
            <w:vAlign w:val="bottom"/>
            <w:hideMark/>
          </w:tcPr>
          <w:p w14:paraId="5DAF7FD8"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3.91</w:t>
            </w:r>
          </w:p>
        </w:tc>
        <w:tc>
          <w:tcPr>
            <w:tcW w:w="960" w:type="dxa"/>
            <w:tcBorders>
              <w:top w:val="nil"/>
              <w:left w:val="nil"/>
              <w:bottom w:val="single" w:sz="4" w:space="0" w:color="auto"/>
              <w:right w:val="single" w:sz="4" w:space="0" w:color="auto"/>
            </w:tcBorders>
            <w:shd w:val="clear" w:color="auto" w:fill="auto"/>
            <w:noWrap/>
            <w:vAlign w:val="bottom"/>
            <w:hideMark/>
          </w:tcPr>
          <w:p w14:paraId="30C862E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1A3C451F"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B4657DC"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Space occupied at Alderley Park (</w:t>
            </w:r>
            <w:proofErr w:type="spellStart"/>
            <w:r w:rsidRPr="00E442D8">
              <w:rPr>
                <w:rFonts w:ascii="Calibri" w:eastAsia="Times New Roman" w:hAnsi="Calibri" w:cs="Calibri"/>
                <w:color w:val="000000"/>
                <w:lang w:val="en-US"/>
              </w:rPr>
              <w:t>sqft</w:t>
            </w:r>
            <w:proofErr w:type="spellEnd"/>
            <w:r w:rsidRPr="00E442D8">
              <w:rPr>
                <w:rFonts w:ascii="Calibri" w:eastAsia="Times New Roman" w:hAnsi="Calibri" w:cs="Calibri"/>
                <w:color w:val="000000"/>
                <w:lang w:val="en-US"/>
              </w:rPr>
              <w:t>)</w:t>
            </w:r>
          </w:p>
        </w:tc>
        <w:tc>
          <w:tcPr>
            <w:tcW w:w="1120" w:type="dxa"/>
            <w:tcBorders>
              <w:top w:val="nil"/>
              <w:left w:val="nil"/>
              <w:bottom w:val="single" w:sz="4" w:space="0" w:color="auto"/>
              <w:right w:val="single" w:sz="4" w:space="0" w:color="auto"/>
            </w:tcBorders>
            <w:shd w:val="clear" w:color="auto" w:fill="auto"/>
            <w:noWrap/>
            <w:vAlign w:val="bottom"/>
            <w:hideMark/>
          </w:tcPr>
          <w:p w14:paraId="14A560A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27789B77"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18580</w:t>
            </w:r>
          </w:p>
        </w:tc>
        <w:tc>
          <w:tcPr>
            <w:tcW w:w="960" w:type="dxa"/>
            <w:tcBorders>
              <w:top w:val="nil"/>
              <w:left w:val="nil"/>
              <w:bottom w:val="single" w:sz="4" w:space="0" w:color="auto"/>
              <w:right w:val="single" w:sz="4" w:space="0" w:color="auto"/>
            </w:tcBorders>
            <w:shd w:val="clear" w:color="auto" w:fill="auto"/>
            <w:noWrap/>
            <w:vAlign w:val="bottom"/>
            <w:hideMark/>
          </w:tcPr>
          <w:p w14:paraId="58F0E6B1"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1077</w:t>
            </w:r>
          </w:p>
        </w:tc>
        <w:tc>
          <w:tcPr>
            <w:tcW w:w="960" w:type="dxa"/>
            <w:tcBorders>
              <w:top w:val="nil"/>
              <w:left w:val="nil"/>
              <w:bottom w:val="single" w:sz="4" w:space="0" w:color="auto"/>
              <w:right w:val="single" w:sz="4" w:space="0" w:color="auto"/>
            </w:tcBorders>
            <w:shd w:val="clear" w:color="auto" w:fill="auto"/>
            <w:noWrap/>
            <w:vAlign w:val="bottom"/>
            <w:hideMark/>
          </w:tcPr>
          <w:p w14:paraId="2CCEF290"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0503ACD3"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53482B1"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Total amount of new road (meters)</w:t>
            </w:r>
          </w:p>
        </w:tc>
        <w:tc>
          <w:tcPr>
            <w:tcW w:w="1120" w:type="dxa"/>
            <w:tcBorders>
              <w:top w:val="nil"/>
              <w:left w:val="nil"/>
              <w:bottom w:val="single" w:sz="4" w:space="0" w:color="auto"/>
              <w:right w:val="single" w:sz="4" w:space="0" w:color="auto"/>
            </w:tcBorders>
            <w:shd w:val="clear" w:color="auto" w:fill="auto"/>
            <w:noWrap/>
            <w:vAlign w:val="bottom"/>
            <w:hideMark/>
          </w:tcPr>
          <w:p w14:paraId="1A867E45"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34A6D8DC"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481</w:t>
            </w:r>
          </w:p>
        </w:tc>
        <w:tc>
          <w:tcPr>
            <w:tcW w:w="960" w:type="dxa"/>
            <w:tcBorders>
              <w:top w:val="nil"/>
              <w:left w:val="nil"/>
              <w:bottom w:val="single" w:sz="4" w:space="0" w:color="auto"/>
              <w:right w:val="single" w:sz="4" w:space="0" w:color="auto"/>
            </w:tcBorders>
            <w:shd w:val="clear" w:color="auto" w:fill="auto"/>
            <w:noWrap/>
            <w:vAlign w:val="bottom"/>
            <w:hideMark/>
          </w:tcPr>
          <w:p w14:paraId="7FDA47C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1081</w:t>
            </w:r>
          </w:p>
        </w:tc>
        <w:tc>
          <w:tcPr>
            <w:tcW w:w="960" w:type="dxa"/>
            <w:tcBorders>
              <w:top w:val="nil"/>
              <w:left w:val="nil"/>
              <w:bottom w:val="single" w:sz="4" w:space="0" w:color="auto"/>
              <w:right w:val="single" w:sz="4" w:space="0" w:color="auto"/>
            </w:tcBorders>
            <w:shd w:val="clear" w:color="auto" w:fill="auto"/>
            <w:noWrap/>
            <w:vAlign w:val="bottom"/>
            <w:hideMark/>
          </w:tcPr>
          <w:p w14:paraId="7401D2DF"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1BEA3CA2"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7909DF35"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Total amount of road resurfaced (meters)</w:t>
            </w:r>
          </w:p>
        </w:tc>
        <w:tc>
          <w:tcPr>
            <w:tcW w:w="1120" w:type="dxa"/>
            <w:tcBorders>
              <w:top w:val="nil"/>
              <w:left w:val="nil"/>
              <w:bottom w:val="single" w:sz="4" w:space="0" w:color="auto"/>
              <w:right w:val="single" w:sz="4" w:space="0" w:color="auto"/>
            </w:tcBorders>
            <w:shd w:val="clear" w:color="auto" w:fill="auto"/>
            <w:noWrap/>
            <w:vAlign w:val="bottom"/>
            <w:hideMark/>
          </w:tcPr>
          <w:p w14:paraId="0AC4FC2D"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420B1101"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2120</w:t>
            </w:r>
          </w:p>
        </w:tc>
        <w:tc>
          <w:tcPr>
            <w:tcW w:w="960" w:type="dxa"/>
            <w:tcBorders>
              <w:top w:val="nil"/>
              <w:left w:val="nil"/>
              <w:bottom w:val="single" w:sz="4" w:space="0" w:color="auto"/>
              <w:right w:val="single" w:sz="4" w:space="0" w:color="auto"/>
            </w:tcBorders>
            <w:shd w:val="clear" w:color="auto" w:fill="auto"/>
            <w:noWrap/>
            <w:vAlign w:val="bottom"/>
            <w:hideMark/>
          </w:tcPr>
          <w:p w14:paraId="3D983838"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2920</w:t>
            </w:r>
          </w:p>
        </w:tc>
        <w:tc>
          <w:tcPr>
            <w:tcW w:w="960" w:type="dxa"/>
            <w:tcBorders>
              <w:top w:val="nil"/>
              <w:left w:val="nil"/>
              <w:bottom w:val="single" w:sz="4" w:space="0" w:color="auto"/>
              <w:right w:val="single" w:sz="4" w:space="0" w:color="auto"/>
            </w:tcBorders>
            <w:shd w:val="clear" w:color="auto" w:fill="auto"/>
            <w:noWrap/>
            <w:vAlign w:val="bottom"/>
            <w:hideMark/>
          </w:tcPr>
          <w:p w14:paraId="13B1828E"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114F067D"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424CB6D"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xml:space="preserve">Constructions jobs </w:t>
            </w:r>
          </w:p>
        </w:tc>
        <w:tc>
          <w:tcPr>
            <w:tcW w:w="1120" w:type="dxa"/>
            <w:tcBorders>
              <w:top w:val="nil"/>
              <w:left w:val="nil"/>
              <w:bottom w:val="single" w:sz="4" w:space="0" w:color="auto"/>
              <w:right w:val="single" w:sz="4" w:space="0" w:color="auto"/>
            </w:tcBorders>
            <w:shd w:val="clear" w:color="auto" w:fill="auto"/>
            <w:noWrap/>
            <w:vAlign w:val="bottom"/>
            <w:hideMark/>
          </w:tcPr>
          <w:p w14:paraId="129CCD65"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24806965"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960</w:t>
            </w:r>
          </w:p>
        </w:tc>
        <w:tc>
          <w:tcPr>
            <w:tcW w:w="960" w:type="dxa"/>
            <w:tcBorders>
              <w:top w:val="nil"/>
              <w:left w:val="nil"/>
              <w:bottom w:val="single" w:sz="4" w:space="0" w:color="auto"/>
              <w:right w:val="single" w:sz="4" w:space="0" w:color="auto"/>
            </w:tcBorders>
            <w:shd w:val="clear" w:color="auto" w:fill="auto"/>
            <w:noWrap/>
            <w:vAlign w:val="bottom"/>
            <w:hideMark/>
          </w:tcPr>
          <w:p w14:paraId="6D580907"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655F3A5E"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r w:rsidR="0050659C" w:rsidRPr="00E442D8" w14:paraId="0B75D339" w14:textId="77777777" w:rsidTr="0050659C">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FB890D3"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Learners benefitting</w:t>
            </w:r>
          </w:p>
        </w:tc>
        <w:tc>
          <w:tcPr>
            <w:tcW w:w="1120" w:type="dxa"/>
            <w:tcBorders>
              <w:top w:val="nil"/>
              <w:left w:val="nil"/>
              <w:bottom w:val="single" w:sz="4" w:space="0" w:color="auto"/>
              <w:right w:val="single" w:sz="4" w:space="0" w:color="auto"/>
            </w:tcBorders>
            <w:shd w:val="clear" w:color="auto" w:fill="auto"/>
            <w:noWrap/>
            <w:vAlign w:val="bottom"/>
            <w:hideMark/>
          </w:tcPr>
          <w:p w14:paraId="0698B6F6"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14:paraId="2BAFB9B6"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511</w:t>
            </w:r>
          </w:p>
        </w:tc>
        <w:tc>
          <w:tcPr>
            <w:tcW w:w="960" w:type="dxa"/>
            <w:tcBorders>
              <w:top w:val="nil"/>
              <w:left w:val="nil"/>
              <w:bottom w:val="single" w:sz="4" w:space="0" w:color="auto"/>
              <w:right w:val="single" w:sz="4" w:space="0" w:color="auto"/>
            </w:tcBorders>
            <w:shd w:val="clear" w:color="auto" w:fill="auto"/>
            <w:noWrap/>
            <w:vAlign w:val="bottom"/>
            <w:hideMark/>
          </w:tcPr>
          <w:p w14:paraId="0F743364"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25</w:t>
            </w:r>
          </w:p>
        </w:tc>
        <w:tc>
          <w:tcPr>
            <w:tcW w:w="960" w:type="dxa"/>
            <w:tcBorders>
              <w:top w:val="nil"/>
              <w:left w:val="nil"/>
              <w:bottom w:val="single" w:sz="4" w:space="0" w:color="auto"/>
              <w:right w:val="single" w:sz="4" w:space="0" w:color="auto"/>
            </w:tcBorders>
            <w:shd w:val="clear" w:color="auto" w:fill="auto"/>
            <w:noWrap/>
            <w:vAlign w:val="bottom"/>
            <w:hideMark/>
          </w:tcPr>
          <w:p w14:paraId="77E4469C" w14:textId="77777777" w:rsidR="0050659C" w:rsidRPr="00E442D8" w:rsidRDefault="0050659C" w:rsidP="00E442D8">
            <w:pPr>
              <w:spacing w:after="0" w:line="240" w:lineRule="auto"/>
              <w:jc w:val="both"/>
              <w:rPr>
                <w:rFonts w:ascii="Calibri" w:eastAsia="Times New Roman" w:hAnsi="Calibri" w:cs="Calibri"/>
                <w:color w:val="000000"/>
                <w:lang w:val="en-US"/>
              </w:rPr>
            </w:pPr>
            <w:r w:rsidRPr="00E442D8">
              <w:rPr>
                <w:rFonts w:ascii="Calibri" w:eastAsia="Times New Roman" w:hAnsi="Calibri" w:cs="Calibri"/>
                <w:color w:val="000000"/>
                <w:lang w:val="en-US"/>
              </w:rPr>
              <w:t> </w:t>
            </w:r>
          </w:p>
        </w:tc>
      </w:tr>
    </w:tbl>
    <w:p w14:paraId="0A8343AB" w14:textId="77777777" w:rsidR="005A1EBC" w:rsidRPr="00E442D8" w:rsidRDefault="005A1EBC" w:rsidP="00E442D8">
      <w:pPr>
        <w:pStyle w:val="Heading1"/>
        <w:jc w:val="both"/>
      </w:pPr>
    </w:p>
    <w:p w14:paraId="38FEB6FA" w14:textId="5A5B9807" w:rsidR="0084473F" w:rsidRDefault="0084473F" w:rsidP="0084746E">
      <w:pPr>
        <w:pStyle w:val="Heading1"/>
        <w:numPr>
          <w:ilvl w:val="2"/>
          <w:numId w:val="2"/>
        </w:numPr>
        <w:jc w:val="both"/>
      </w:pPr>
      <w:bookmarkStart w:id="25" w:name="_Toc535482206"/>
      <w:r w:rsidRPr="00E442D8">
        <w:t>G</w:t>
      </w:r>
      <w:r w:rsidR="00AD6FA7">
        <w:t xml:space="preserve">rowing </w:t>
      </w:r>
      <w:r w:rsidRPr="00E442D8">
        <w:t>P</w:t>
      </w:r>
      <w:r w:rsidR="00AD6FA7">
        <w:t xml:space="preserve">laces </w:t>
      </w:r>
      <w:r w:rsidRPr="00E442D8">
        <w:t>F</w:t>
      </w:r>
      <w:r w:rsidR="00AD6FA7">
        <w:t>und</w:t>
      </w:r>
      <w:bookmarkEnd w:id="25"/>
    </w:p>
    <w:p w14:paraId="259FDC01" w14:textId="70401F56" w:rsidR="00D016E0" w:rsidRDefault="00D12366" w:rsidP="00D12366">
      <w:r>
        <w:t xml:space="preserve">Demand for Growing Places Funding increased during 17/18.  At present there are </w:t>
      </w:r>
      <w:proofErr w:type="gramStart"/>
      <w:r>
        <w:t>a number of</w:t>
      </w:r>
      <w:proofErr w:type="gramEnd"/>
      <w:r>
        <w:t xml:space="preserve"> applications under consideration</w:t>
      </w:r>
      <w:r w:rsidR="00D016E0">
        <w:t xml:space="preserve">.  If these opportunities are </w:t>
      </w:r>
      <w:proofErr w:type="gramStart"/>
      <w:r w:rsidR="00D016E0">
        <w:t>funded</w:t>
      </w:r>
      <w:proofErr w:type="gramEnd"/>
      <w:r w:rsidR="00D016E0">
        <w:t xml:space="preserve"> then the Fund will be fully invested until the existing investments are realised.</w:t>
      </w:r>
    </w:p>
    <w:p w14:paraId="06E4304B" w14:textId="7BC92FEA" w:rsidR="00D12366" w:rsidRPr="00D12366" w:rsidRDefault="00D016E0" w:rsidP="00D12366">
      <w:r>
        <w:t>In 18/19 we expect the fund to make three investments.  Potentially funding will also be held back to cashflow the LGF programme as spend is likely to exceed the funding drawdown from BEIS for the year.</w:t>
      </w:r>
      <w:r w:rsidR="00D12366">
        <w:t xml:space="preserve"> </w:t>
      </w:r>
    </w:p>
    <w:p w14:paraId="2F053C49" w14:textId="77777777" w:rsidR="0084473F" w:rsidRPr="00E442D8" w:rsidRDefault="0084473F" w:rsidP="00E442D8">
      <w:pPr>
        <w:jc w:val="both"/>
        <w:rPr>
          <w:sz w:val="24"/>
          <w:szCs w:val="24"/>
        </w:rPr>
      </w:pPr>
    </w:p>
    <w:p w14:paraId="01F8EB4B" w14:textId="72876660" w:rsidR="004F6598" w:rsidRDefault="0084473F" w:rsidP="004F6598">
      <w:pPr>
        <w:pStyle w:val="Heading1"/>
        <w:numPr>
          <w:ilvl w:val="2"/>
          <w:numId w:val="2"/>
        </w:numPr>
        <w:jc w:val="both"/>
      </w:pPr>
      <w:bookmarkStart w:id="26" w:name="_Toc535482207"/>
      <w:r w:rsidRPr="00E442D8">
        <w:t>Enterprise Zone</w:t>
      </w:r>
      <w:bookmarkEnd w:id="26"/>
    </w:p>
    <w:p w14:paraId="42ED1F3B" w14:textId="4F6F7054" w:rsidR="004F6598" w:rsidRDefault="004F6598" w:rsidP="004F6598">
      <w:r>
        <w:t>The Enterprise Zone made its first investments in 18/19 and has developed a £28m prioritised investment programme. Work is currently underway to secure additional funding to fund the investment programme which is expected to be in place by summer 2019, if not before.</w:t>
      </w:r>
    </w:p>
    <w:p w14:paraId="1DD40549" w14:textId="77777777" w:rsidR="004F6598" w:rsidRDefault="004F6598" w:rsidP="004F6598">
      <w:r>
        <w:t>In 19/20 the following is expected to be delivered by the EZ:</w:t>
      </w:r>
    </w:p>
    <w:p w14:paraId="69DB75BE" w14:textId="77777777" w:rsidR="004F6598" w:rsidRDefault="004F6598" w:rsidP="004F6598">
      <w:pPr>
        <w:pStyle w:val="ListParagraph"/>
        <w:numPr>
          <w:ilvl w:val="0"/>
          <w:numId w:val="21"/>
        </w:numPr>
        <w:spacing w:line="252" w:lineRule="auto"/>
        <w:rPr>
          <w:rFonts w:eastAsia="Times New Roman"/>
        </w:rPr>
      </w:pPr>
      <w:r>
        <w:rPr>
          <w:rFonts w:eastAsia="Times New Roman"/>
        </w:rPr>
        <w:t xml:space="preserve">Invest £9.7m into 6 schemes, which will increase retained business rates by £1.4m per annum </w:t>
      </w:r>
    </w:p>
    <w:p w14:paraId="2340EB04" w14:textId="77777777" w:rsidR="004F6598" w:rsidRDefault="004F6598" w:rsidP="004F6598">
      <w:pPr>
        <w:pStyle w:val="ListParagraph"/>
        <w:numPr>
          <w:ilvl w:val="0"/>
          <w:numId w:val="21"/>
        </w:numPr>
        <w:spacing w:line="252" w:lineRule="auto"/>
        <w:rPr>
          <w:rFonts w:eastAsia="Times New Roman"/>
        </w:rPr>
      </w:pPr>
      <w:r>
        <w:rPr>
          <w:rFonts w:eastAsia="Times New Roman"/>
        </w:rPr>
        <w:t xml:space="preserve">66,000 </w:t>
      </w:r>
      <w:proofErr w:type="spellStart"/>
      <w:r>
        <w:rPr>
          <w:rFonts w:eastAsia="Times New Roman"/>
        </w:rPr>
        <w:t>sq</w:t>
      </w:r>
      <w:proofErr w:type="spellEnd"/>
      <w:r>
        <w:rPr>
          <w:rFonts w:eastAsia="Times New Roman"/>
        </w:rPr>
        <w:t xml:space="preserve"> m (714k </w:t>
      </w:r>
      <w:proofErr w:type="spellStart"/>
      <w:r>
        <w:rPr>
          <w:rFonts w:eastAsia="Times New Roman"/>
        </w:rPr>
        <w:t>sq</w:t>
      </w:r>
      <w:proofErr w:type="spellEnd"/>
      <w:r>
        <w:rPr>
          <w:rFonts w:eastAsia="Times New Roman"/>
        </w:rPr>
        <w:t xml:space="preserve"> ft) of new commercial floorspace created</w:t>
      </w:r>
    </w:p>
    <w:p w14:paraId="0C84CF00" w14:textId="77777777" w:rsidR="004F6598" w:rsidRDefault="004F6598" w:rsidP="004F6598">
      <w:pPr>
        <w:pStyle w:val="ListParagraph"/>
        <w:numPr>
          <w:ilvl w:val="0"/>
          <w:numId w:val="21"/>
        </w:numPr>
        <w:spacing w:line="252" w:lineRule="auto"/>
        <w:rPr>
          <w:rFonts w:eastAsia="Times New Roman"/>
        </w:rPr>
      </w:pPr>
      <w:r>
        <w:rPr>
          <w:rFonts w:eastAsia="Times New Roman"/>
        </w:rPr>
        <w:t xml:space="preserve">Support the creation of c.3,000 jobs </w:t>
      </w:r>
    </w:p>
    <w:p w14:paraId="24C3DC67" w14:textId="3AA88DF0" w:rsidR="004F6598" w:rsidRPr="00781E52" w:rsidRDefault="00781E52" w:rsidP="004F6598">
      <w:pPr>
        <w:pStyle w:val="ListParagraph"/>
        <w:numPr>
          <w:ilvl w:val="0"/>
          <w:numId w:val="21"/>
        </w:numPr>
        <w:spacing w:line="252" w:lineRule="auto"/>
        <w:rPr>
          <w:rFonts w:eastAsia="Times New Roman"/>
        </w:rPr>
      </w:pPr>
      <w:r>
        <w:rPr>
          <w:rFonts w:eastAsia="Times New Roman"/>
        </w:rPr>
        <w:t>S</w:t>
      </w:r>
      <w:r w:rsidR="004F6598">
        <w:rPr>
          <w:rFonts w:eastAsia="Times New Roman"/>
        </w:rPr>
        <w:t xml:space="preserve">ecure c.£50m private sector leverage </w:t>
      </w:r>
    </w:p>
    <w:p w14:paraId="44D6CF6A" w14:textId="475260FA" w:rsidR="0084473F" w:rsidRPr="00E442D8" w:rsidRDefault="0084746E" w:rsidP="0084746E">
      <w:pPr>
        <w:pStyle w:val="Heading1"/>
        <w:numPr>
          <w:ilvl w:val="2"/>
          <w:numId w:val="2"/>
        </w:numPr>
        <w:jc w:val="both"/>
      </w:pPr>
      <w:bookmarkStart w:id="27" w:name="_Toc535482208"/>
      <w:r>
        <w:t>Growth Hub</w:t>
      </w:r>
      <w:bookmarkEnd w:id="27"/>
    </w:p>
    <w:p w14:paraId="213BBEE3" w14:textId="6E6D210E" w:rsidR="0084473F" w:rsidRDefault="00076CFF" w:rsidP="00076CFF">
      <w:pPr>
        <w:spacing w:after="0" w:line="276" w:lineRule="auto"/>
        <w:jc w:val="both"/>
        <w:rPr>
          <w:rFonts w:cstheme="minorHAnsi"/>
        </w:rPr>
      </w:pPr>
      <w:r w:rsidRPr="00076CFF">
        <w:rPr>
          <w:rFonts w:cstheme="minorHAnsi"/>
        </w:rPr>
        <w:t>Following the transfer of the Growth Hub to the L</w:t>
      </w:r>
      <w:r>
        <w:rPr>
          <w:rFonts w:cstheme="minorHAnsi"/>
        </w:rPr>
        <w:t>EP</w:t>
      </w:r>
      <w:r w:rsidRPr="00076CFF">
        <w:rPr>
          <w:rFonts w:cstheme="minorHAnsi"/>
        </w:rPr>
        <w:t xml:space="preserve"> in October 2018, the focus of 19/20 is to drive </w:t>
      </w:r>
      <w:r>
        <w:rPr>
          <w:rFonts w:cstheme="minorHAnsi"/>
        </w:rPr>
        <w:t>up the level of applications and provide an increased</w:t>
      </w:r>
      <w:r w:rsidR="00781E52">
        <w:rPr>
          <w:rFonts w:cstheme="minorHAnsi"/>
        </w:rPr>
        <w:t xml:space="preserve"> amount of intensive support to businesses.</w:t>
      </w:r>
    </w:p>
    <w:p w14:paraId="34C350F7" w14:textId="4405D957" w:rsidR="00781E52" w:rsidRDefault="00781E52" w:rsidP="00076CFF">
      <w:pPr>
        <w:spacing w:after="0" w:line="276" w:lineRule="auto"/>
        <w:jc w:val="both"/>
        <w:rPr>
          <w:rFonts w:cstheme="minorHAnsi"/>
        </w:rPr>
      </w:pPr>
    </w:p>
    <w:p w14:paraId="2F6FAEA1" w14:textId="2CD4DAD4" w:rsidR="00781E52" w:rsidRPr="00076CFF" w:rsidRDefault="00781E52" w:rsidP="00076CFF">
      <w:pPr>
        <w:spacing w:after="0" w:line="276" w:lineRule="auto"/>
        <w:jc w:val="both"/>
        <w:rPr>
          <w:rFonts w:cstheme="minorHAnsi"/>
        </w:rPr>
      </w:pPr>
      <w:r>
        <w:rPr>
          <w:rFonts w:cstheme="minorHAnsi"/>
        </w:rPr>
        <w:t>[more to add]</w:t>
      </w:r>
    </w:p>
    <w:p w14:paraId="420DBBA6" w14:textId="23E499DC" w:rsidR="000B44CF" w:rsidRDefault="000B44CF" w:rsidP="00E442D8">
      <w:pPr>
        <w:spacing w:after="0" w:line="276" w:lineRule="auto"/>
        <w:jc w:val="both"/>
        <w:rPr>
          <w:rFonts w:cstheme="minorHAnsi"/>
        </w:rPr>
      </w:pPr>
    </w:p>
    <w:p w14:paraId="5C7BD870" w14:textId="454C9C0F" w:rsidR="000B44CF" w:rsidRDefault="000B44CF" w:rsidP="0062432C">
      <w:pPr>
        <w:pStyle w:val="Heading1"/>
        <w:numPr>
          <w:ilvl w:val="1"/>
          <w:numId w:val="2"/>
        </w:numPr>
      </w:pPr>
      <w:bookmarkStart w:id="28" w:name="_Toc535482209"/>
      <w:r>
        <w:lastRenderedPageBreak/>
        <w:t>European Structural Investment Funds</w:t>
      </w:r>
      <w:bookmarkEnd w:id="28"/>
    </w:p>
    <w:p w14:paraId="433C76C7" w14:textId="3D3417C6" w:rsidR="000B44CF" w:rsidRDefault="000B44CF" w:rsidP="000B44CF">
      <w:pPr>
        <w:spacing w:after="0" w:line="276" w:lineRule="auto"/>
        <w:jc w:val="both"/>
        <w:rPr>
          <w:rFonts w:cstheme="minorHAnsi"/>
        </w:rPr>
      </w:pPr>
      <w:r>
        <w:rPr>
          <w:rFonts w:cstheme="minorHAnsi"/>
        </w:rPr>
        <w:t>It is expected that all the ESF will be fully committed by that start of 19/20.  Therefore, the focus for 19/20 will be to deliver all the contracted ESIF schemes and to run another call for projects to commit the remaining circa £15m of ERDF.</w:t>
      </w:r>
    </w:p>
    <w:p w14:paraId="1280D071" w14:textId="72C92A6E" w:rsidR="000B44CF" w:rsidRDefault="000B44CF" w:rsidP="000B44CF">
      <w:pPr>
        <w:spacing w:after="0" w:line="276" w:lineRule="auto"/>
        <w:jc w:val="both"/>
        <w:rPr>
          <w:rFonts w:cstheme="minorHAnsi"/>
        </w:rPr>
      </w:pPr>
    </w:p>
    <w:p w14:paraId="2A6DC4AF" w14:textId="4FCE1854" w:rsidR="000B44CF" w:rsidRDefault="000B44CF" w:rsidP="000B44CF">
      <w:pPr>
        <w:spacing w:after="0" w:line="276" w:lineRule="auto"/>
        <w:jc w:val="both"/>
        <w:rPr>
          <w:rFonts w:cstheme="minorHAnsi"/>
        </w:rPr>
      </w:pPr>
      <w:r>
        <w:rPr>
          <w:rFonts w:cstheme="minorHAnsi"/>
        </w:rPr>
        <w:t>These are the projects we expect to be delivered:</w:t>
      </w:r>
    </w:p>
    <w:p w14:paraId="30882B21" w14:textId="72EB57F1" w:rsidR="002F6C1F" w:rsidRDefault="002F6C1F" w:rsidP="000B44CF">
      <w:pPr>
        <w:spacing w:after="0" w:line="276" w:lineRule="auto"/>
        <w:jc w:val="both"/>
        <w:rPr>
          <w:rFonts w:cstheme="minorHAnsi"/>
        </w:rPr>
      </w:pPr>
    </w:p>
    <w:tbl>
      <w:tblPr>
        <w:tblW w:w="7114" w:type="dxa"/>
        <w:jc w:val="center"/>
        <w:tblLook w:val="04A0" w:firstRow="1" w:lastRow="0" w:firstColumn="1" w:lastColumn="0" w:noHBand="0" w:noVBand="1"/>
      </w:tblPr>
      <w:tblGrid>
        <w:gridCol w:w="5394"/>
        <w:gridCol w:w="1720"/>
      </w:tblGrid>
      <w:tr w:rsidR="002F6C1F" w:rsidRPr="002F6C1F" w14:paraId="135A6725" w14:textId="77777777" w:rsidTr="00781E52">
        <w:trPr>
          <w:trHeight w:val="495"/>
          <w:jc w:val="center"/>
        </w:trPr>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C89F8"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Urban Development Fund</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655F4802" w14:textId="37153322"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£15,000,000</w:t>
            </w:r>
          </w:p>
        </w:tc>
      </w:tr>
      <w:tr w:rsidR="002F6C1F" w:rsidRPr="002F6C1F" w14:paraId="7F65B737" w14:textId="77777777" w:rsidTr="00781E52">
        <w:trPr>
          <w:trHeight w:val="570"/>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0E33B7EF"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Pathways to Innovation Submitted Apr 2018</w:t>
            </w:r>
          </w:p>
        </w:tc>
        <w:tc>
          <w:tcPr>
            <w:tcW w:w="1720" w:type="dxa"/>
            <w:tcBorders>
              <w:top w:val="nil"/>
              <w:left w:val="nil"/>
              <w:bottom w:val="single" w:sz="4" w:space="0" w:color="auto"/>
              <w:right w:val="single" w:sz="4" w:space="0" w:color="auto"/>
            </w:tcBorders>
            <w:shd w:val="clear" w:color="auto" w:fill="auto"/>
            <w:noWrap/>
            <w:vAlign w:val="center"/>
            <w:hideMark/>
          </w:tcPr>
          <w:p w14:paraId="143CE68F" w14:textId="79B1DA6B"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£700,000</w:t>
            </w:r>
          </w:p>
        </w:tc>
      </w:tr>
      <w:tr w:rsidR="002F6C1F" w:rsidRPr="002F6C1F" w14:paraId="4BE6C8F8" w14:textId="77777777" w:rsidTr="00781E52">
        <w:trPr>
          <w:trHeight w:val="645"/>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7C32ACD1"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C3D Hub (Cheshire 3D Print Hub) Submitted Jan 2018</w:t>
            </w:r>
          </w:p>
        </w:tc>
        <w:tc>
          <w:tcPr>
            <w:tcW w:w="1720" w:type="dxa"/>
            <w:tcBorders>
              <w:top w:val="nil"/>
              <w:left w:val="nil"/>
              <w:bottom w:val="single" w:sz="4" w:space="0" w:color="auto"/>
              <w:right w:val="single" w:sz="4" w:space="0" w:color="auto"/>
            </w:tcBorders>
            <w:shd w:val="clear" w:color="auto" w:fill="auto"/>
            <w:vAlign w:val="center"/>
            <w:hideMark/>
          </w:tcPr>
          <w:p w14:paraId="42D3A17B" w14:textId="40DD0266"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£960,000</w:t>
            </w:r>
          </w:p>
        </w:tc>
      </w:tr>
      <w:tr w:rsidR="002F6C1F" w:rsidRPr="002F6C1F" w14:paraId="1D7E09A4" w14:textId="77777777" w:rsidTr="00781E52">
        <w:trPr>
          <w:trHeight w:val="510"/>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6FB8B166"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 xml:space="preserve">Millington </w:t>
            </w:r>
            <w:proofErr w:type="spellStart"/>
            <w:r w:rsidRPr="00BF3C6C">
              <w:rPr>
                <w:rFonts w:eastAsia="Times New Roman" w:cstheme="minorHAnsi"/>
                <w:lang w:eastAsia="en-GB"/>
              </w:rPr>
              <w:t>ECOHub</w:t>
            </w:r>
            <w:proofErr w:type="spellEnd"/>
            <w:r w:rsidRPr="00BF3C6C">
              <w:rPr>
                <w:rFonts w:eastAsia="Times New Roman" w:cstheme="minorHAnsi"/>
                <w:lang w:eastAsia="en-GB"/>
              </w:rPr>
              <w:t xml:space="preserve"> Submitted Apr 2018</w:t>
            </w:r>
          </w:p>
        </w:tc>
        <w:tc>
          <w:tcPr>
            <w:tcW w:w="1720" w:type="dxa"/>
            <w:tcBorders>
              <w:top w:val="nil"/>
              <w:left w:val="nil"/>
              <w:bottom w:val="single" w:sz="4" w:space="0" w:color="auto"/>
              <w:right w:val="single" w:sz="4" w:space="0" w:color="auto"/>
            </w:tcBorders>
            <w:shd w:val="clear" w:color="auto" w:fill="auto"/>
            <w:noWrap/>
            <w:vAlign w:val="center"/>
            <w:hideMark/>
          </w:tcPr>
          <w:p w14:paraId="52C9A9A5" w14:textId="565CCACD"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£2,202,000</w:t>
            </w:r>
          </w:p>
        </w:tc>
      </w:tr>
      <w:tr w:rsidR="002F6C1F" w:rsidRPr="002F6C1F" w14:paraId="22AE206C" w14:textId="77777777" w:rsidTr="00781E52">
        <w:trPr>
          <w:trHeight w:val="465"/>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0744A53C"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Cheshire Food Producers Submitted Apr 2018</w:t>
            </w:r>
          </w:p>
        </w:tc>
        <w:tc>
          <w:tcPr>
            <w:tcW w:w="1720" w:type="dxa"/>
            <w:tcBorders>
              <w:top w:val="nil"/>
              <w:left w:val="nil"/>
              <w:bottom w:val="single" w:sz="4" w:space="0" w:color="auto"/>
              <w:right w:val="single" w:sz="4" w:space="0" w:color="auto"/>
            </w:tcBorders>
            <w:shd w:val="clear" w:color="auto" w:fill="auto"/>
            <w:noWrap/>
            <w:vAlign w:val="center"/>
            <w:hideMark/>
          </w:tcPr>
          <w:p w14:paraId="2F81D3FB" w14:textId="793A8DBF"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£1,679,750</w:t>
            </w:r>
          </w:p>
        </w:tc>
      </w:tr>
      <w:tr w:rsidR="002F6C1F" w:rsidRPr="002F6C1F" w14:paraId="4AF1BBA5" w14:textId="77777777" w:rsidTr="00781E52">
        <w:trPr>
          <w:trHeight w:val="570"/>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0D1E99B7"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Building Capacity in Health and Life Science Businesses (C&amp;W)</w:t>
            </w:r>
          </w:p>
        </w:tc>
        <w:tc>
          <w:tcPr>
            <w:tcW w:w="1720" w:type="dxa"/>
            <w:tcBorders>
              <w:top w:val="nil"/>
              <w:left w:val="nil"/>
              <w:bottom w:val="single" w:sz="4" w:space="0" w:color="auto"/>
              <w:right w:val="single" w:sz="4" w:space="0" w:color="auto"/>
            </w:tcBorders>
            <w:shd w:val="clear" w:color="auto" w:fill="auto"/>
            <w:noWrap/>
            <w:vAlign w:val="center"/>
            <w:hideMark/>
          </w:tcPr>
          <w:p w14:paraId="517685A4" w14:textId="738CBCF9"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£500,000</w:t>
            </w:r>
          </w:p>
        </w:tc>
      </w:tr>
      <w:tr w:rsidR="002F6C1F" w:rsidRPr="002F6C1F" w14:paraId="4FBCCAFB" w14:textId="77777777" w:rsidTr="00781E52">
        <w:trPr>
          <w:trHeight w:val="469"/>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36B88554"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Digital 2020 Programme</w:t>
            </w:r>
          </w:p>
        </w:tc>
        <w:tc>
          <w:tcPr>
            <w:tcW w:w="1720" w:type="dxa"/>
            <w:tcBorders>
              <w:top w:val="nil"/>
              <w:left w:val="nil"/>
              <w:bottom w:val="single" w:sz="4" w:space="0" w:color="auto"/>
              <w:right w:val="single" w:sz="4" w:space="0" w:color="auto"/>
            </w:tcBorders>
            <w:shd w:val="clear" w:color="auto" w:fill="auto"/>
            <w:noWrap/>
            <w:vAlign w:val="center"/>
            <w:hideMark/>
          </w:tcPr>
          <w:p w14:paraId="67F22686"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£3,046,338</w:t>
            </w:r>
          </w:p>
        </w:tc>
      </w:tr>
      <w:tr w:rsidR="002F6C1F" w:rsidRPr="002F6C1F" w14:paraId="062B5F1F" w14:textId="77777777" w:rsidTr="00781E52">
        <w:trPr>
          <w:trHeight w:val="469"/>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18C3D308"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Eco Innovation</w:t>
            </w:r>
          </w:p>
        </w:tc>
        <w:tc>
          <w:tcPr>
            <w:tcW w:w="1720" w:type="dxa"/>
            <w:tcBorders>
              <w:top w:val="nil"/>
              <w:left w:val="nil"/>
              <w:bottom w:val="single" w:sz="4" w:space="0" w:color="auto"/>
              <w:right w:val="single" w:sz="4" w:space="0" w:color="auto"/>
            </w:tcBorders>
            <w:shd w:val="clear" w:color="auto" w:fill="auto"/>
            <w:noWrap/>
            <w:vAlign w:val="center"/>
            <w:hideMark/>
          </w:tcPr>
          <w:p w14:paraId="46069914"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£600,000</w:t>
            </w:r>
          </w:p>
        </w:tc>
      </w:tr>
      <w:tr w:rsidR="002F6C1F" w:rsidRPr="002F6C1F" w14:paraId="1F5799FE" w14:textId="77777777" w:rsidTr="00781E52">
        <w:trPr>
          <w:trHeight w:val="469"/>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48ECED58"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Incubation Units</w:t>
            </w:r>
          </w:p>
        </w:tc>
        <w:tc>
          <w:tcPr>
            <w:tcW w:w="1720" w:type="dxa"/>
            <w:tcBorders>
              <w:top w:val="nil"/>
              <w:left w:val="nil"/>
              <w:bottom w:val="single" w:sz="4" w:space="0" w:color="auto"/>
              <w:right w:val="single" w:sz="4" w:space="0" w:color="auto"/>
            </w:tcBorders>
            <w:shd w:val="clear" w:color="auto" w:fill="auto"/>
            <w:noWrap/>
            <w:vAlign w:val="center"/>
            <w:hideMark/>
          </w:tcPr>
          <w:p w14:paraId="19E272B7" w14:textId="377DE37B" w:rsidR="002F6C1F" w:rsidRPr="00BF3C6C" w:rsidRDefault="002F6C1F" w:rsidP="002F6C1F">
            <w:pPr>
              <w:spacing w:after="0" w:line="240" w:lineRule="auto"/>
              <w:rPr>
                <w:rFonts w:eastAsia="Times New Roman" w:cstheme="minorHAnsi"/>
                <w:color w:val="FF0000"/>
                <w:lang w:eastAsia="en-GB"/>
              </w:rPr>
            </w:pPr>
          </w:p>
        </w:tc>
      </w:tr>
      <w:tr w:rsidR="002F6C1F" w:rsidRPr="002F6C1F" w14:paraId="18AAEC52" w14:textId="77777777" w:rsidTr="00781E52">
        <w:trPr>
          <w:trHeight w:val="469"/>
          <w:jc w:val="center"/>
        </w:trPr>
        <w:tc>
          <w:tcPr>
            <w:tcW w:w="5394" w:type="dxa"/>
            <w:tcBorders>
              <w:top w:val="nil"/>
              <w:left w:val="single" w:sz="4" w:space="0" w:color="auto"/>
              <w:bottom w:val="single" w:sz="4" w:space="0" w:color="auto"/>
              <w:right w:val="single" w:sz="4" w:space="0" w:color="auto"/>
            </w:tcBorders>
            <w:shd w:val="clear" w:color="auto" w:fill="auto"/>
            <w:vAlign w:val="center"/>
            <w:hideMark/>
          </w:tcPr>
          <w:p w14:paraId="7EBB71FF" w14:textId="7777777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UHT Test Plant</w:t>
            </w:r>
          </w:p>
        </w:tc>
        <w:tc>
          <w:tcPr>
            <w:tcW w:w="1720" w:type="dxa"/>
            <w:tcBorders>
              <w:top w:val="nil"/>
              <w:left w:val="nil"/>
              <w:bottom w:val="single" w:sz="4" w:space="0" w:color="auto"/>
              <w:right w:val="single" w:sz="4" w:space="0" w:color="auto"/>
            </w:tcBorders>
            <w:shd w:val="clear" w:color="auto" w:fill="auto"/>
            <w:noWrap/>
            <w:vAlign w:val="center"/>
            <w:hideMark/>
          </w:tcPr>
          <w:p w14:paraId="1801D090" w14:textId="3FEE63F7" w:rsidR="002F6C1F" w:rsidRPr="00BF3C6C" w:rsidRDefault="002F6C1F" w:rsidP="002F6C1F">
            <w:pPr>
              <w:spacing w:after="0" w:line="240" w:lineRule="auto"/>
              <w:rPr>
                <w:rFonts w:eastAsia="Times New Roman" w:cstheme="minorHAnsi"/>
                <w:lang w:eastAsia="en-GB"/>
              </w:rPr>
            </w:pPr>
            <w:r w:rsidRPr="00BF3C6C">
              <w:rPr>
                <w:rFonts w:eastAsia="Times New Roman" w:cstheme="minorHAnsi"/>
                <w:lang w:eastAsia="en-GB"/>
              </w:rPr>
              <w:t>1,000,000</w:t>
            </w:r>
          </w:p>
        </w:tc>
      </w:tr>
    </w:tbl>
    <w:p w14:paraId="4999B947" w14:textId="77777777" w:rsidR="002F6C1F" w:rsidRDefault="002F6C1F" w:rsidP="000B44CF">
      <w:pPr>
        <w:spacing w:after="0" w:line="276" w:lineRule="auto"/>
        <w:jc w:val="both"/>
        <w:rPr>
          <w:rFonts w:cstheme="minorHAnsi"/>
        </w:rPr>
      </w:pPr>
    </w:p>
    <w:p w14:paraId="3A21F261" w14:textId="595FCBE7" w:rsidR="000B44CF" w:rsidRPr="00672CA3" w:rsidRDefault="002F6C1F" w:rsidP="000B44CF">
      <w:pPr>
        <w:spacing w:after="0" w:line="276" w:lineRule="auto"/>
        <w:jc w:val="both"/>
        <w:rPr>
          <w:rFonts w:cstheme="minorHAnsi"/>
          <w:i/>
        </w:rPr>
      </w:pPr>
      <w:r w:rsidRPr="00672CA3">
        <w:rPr>
          <w:rFonts w:cstheme="minorHAnsi"/>
          <w:i/>
        </w:rPr>
        <w:t>ESF projects to be added</w:t>
      </w:r>
    </w:p>
    <w:p w14:paraId="4B1E4B70" w14:textId="6440DE74" w:rsidR="002F6C1F" w:rsidRPr="00672CA3" w:rsidRDefault="002F6C1F" w:rsidP="000B44CF">
      <w:pPr>
        <w:spacing w:after="0" w:line="276" w:lineRule="auto"/>
        <w:jc w:val="both"/>
        <w:rPr>
          <w:rFonts w:cstheme="minorHAnsi"/>
          <w:i/>
        </w:rPr>
      </w:pPr>
    </w:p>
    <w:p w14:paraId="745A1275" w14:textId="22313EB2" w:rsidR="00EE55A7" w:rsidRPr="0062432C" w:rsidRDefault="002F6C1F" w:rsidP="0062432C">
      <w:pPr>
        <w:spacing w:after="0" w:line="276" w:lineRule="auto"/>
        <w:jc w:val="both"/>
        <w:rPr>
          <w:rFonts w:cstheme="minorHAnsi"/>
          <w:i/>
        </w:rPr>
      </w:pPr>
      <w:r w:rsidRPr="00672CA3">
        <w:rPr>
          <w:rFonts w:cstheme="minorHAnsi"/>
          <w:i/>
        </w:rPr>
        <w:t>Outputs expected to be delivered to be added</w:t>
      </w:r>
    </w:p>
    <w:p w14:paraId="6285D45A" w14:textId="10BEC643" w:rsidR="00EE55A7" w:rsidRPr="0062432C" w:rsidRDefault="00EE55A7" w:rsidP="0062432C">
      <w:pPr>
        <w:pStyle w:val="Heading1"/>
        <w:numPr>
          <w:ilvl w:val="1"/>
          <w:numId w:val="2"/>
        </w:numPr>
        <w:rPr>
          <w:iCs/>
        </w:rPr>
      </w:pPr>
      <w:bookmarkStart w:id="29" w:name="_Toc535482210"/>
      <w:r w:rsidRPr="0062432C">
        <w:rPr>
          <w:iCs/>
        </w:rPr>
        <w:t>Urban Development Fund</w:t>
      </w:r>
      <w:bookmarkEnd w:id="29"/>
    </w:p>
    <w:p w14:paraId="01C8C2BF" w14:textId="2ECDA05E" w:rsidR="00EE55A7" w:rsidRDefault="00EE55A7" w:rsidP="00EE55A7">
      <w:pPr>
        <w:rPr>
          <w:rStyle w:val="IntenseEmphasis"/>
          <w:i w:val="0"/>
          <w:color w:val="auto"/>
        </w:rPr>
      </w:pPr>
      <w:r>
        <w:rPr>
          <w:rStyle w:val="IntenseEmphasis"/>
          <w:i w:val="0"/>
          <w:color w:val="auto"/>
        </w:rPr>
        <w:t>The LEP anticipates that a £15m Urban Development fund will be established at the end of 18/19 with the fund manager appointed by Summer 19.  It is expected that the fund will only make 4-6 investments in total and the first of these is expected before March 2020.</w:t>
      </w:r>
    </w:p>
    <w:p w14:paraId="218DF6BD" w14:textId="4708203D" w:rsidR="0062432C" w:rsidRDefault="0062432C" w:rsidP="0062432C">
      <w:pPr>
        <w:pStyle w:val="Heading1"/>
        <w:numPr>
          <w:ilvl w:val="1"/>
          <w:numId w:val="2"/>
        </w:numPr>
        <w:rPr>
          <w:iCs/>
        </w:rPr>
      </w:pPr>
      <w:bookmarkStart w:id="30" w:name="_Toc535482211"/>
      <w:r w:rsidRPr="0062432C">
        <w:rPr>
          <w:iCs/>
        </w:rPr>
        <w:t>Monitoring and Evaluation</w:t>
      </w:r>
      <w:bookmarkEnd w:id="30"/>
    </w:p>
    <w:p w14:paraId="1DC99D8D" w14:textId="7F0352FB" w:rsidR="0039779B" w:rsidRDefault="00E62423" w:rsidP="0039779B">
      <w:r>
        <w:t>A mid-term evaluation of the LGF programme was completed in January 2019 and published on the LEP website.  A further programme level review will take place in the summer of 2021 to look at the impact of the programme post investment period and a further review in the summer of 2024, post the output monitoring period.</w:t>
      </w:r>
    </w:p>
    <w:p w14:paraId="3D93522F" w14:textId="4E738F0C" w:rsidR="00E62423" w:rsidRPr="00781E52" w:rsidRDefault="00E62423" w:rsidP="00781E52">
      <w:pPr>
        <w:pStyle w:val="Heading1"/>
        <w:numPr>
          <w:ilvl w:val="2"/>
          <w:numId w:val="2"/>
        </w:numPr>
        <w:rPr>
          <w:iCs/>
        </w:rPr>
      </w:pPr>
      <w:r w:rsidRPr="00781E52">
        <w:rPr>
          <w:iCs/>
        </w:rPr>
        <w:t>Key actions for 2019/20</w:t>
      </w:r>
    </w:p>
    <w:p w14:paraId="116CD9CD" w14:textId="77777777" w:rsidR="00E62423" w:rsidRDefault="00E62423" w:rsidP="00E62423">
      <w:r>
        <w:t>Post project evaluation of the following projects:</w:t>
      </w:r>
    </w:p>
    <w:p w14:paraId="4243A8A2" w14:textId="65F05B01" w:rsidR="00E62423" w:rsidRDefault="00E62423" w:rsidP="00E62423">
      <w:pPr>
        <w:pStyle w:val="ListParagraph"/>
        <w:numPr>
          <w:ilvl w:val="0"/>
          <w:numId w:val="15"/>
        </w:numPr>
      </w:pPr>
      <w:r>
        <w:lastRenderedPageBreak/>
        <w:t>M62 j8</w:t>
      </w:r>
    </w:p>
    <w:p w14:paraId="50E019D7" w14:textId="0CA2F963" w:rsidR="00E62423" w:rsidRDefault="00E62423" w:rsidP="00E62423">
      <w:pPr>
        <w:pStyle w:val="ListParagraph"/>
        <w:numPr>
          <w:ilvl w:val="0"/>
          <w:numId w:val="15"/>
        </w:numPr>
      </w:pPr>
      <w:proofErr w:type="spellStart"/>
      <w:r>
        <w:t>Reaseheath</w:t>
      </w:r>
      <w:proofErr w:type="spellEnd"/>
      <w:r>
        <w:t xml:space="preserve"> </w:t>
      </w:r>
      <w:proofErr w:type="spellStart"/>
      <w:r>
        <w:t>Agritech</w:t>
      </w:r>
      <w:proofErr w:type="spellEnd"/>
      <w:r>
        <w:t xml:space="preserve">, Sport Centre, </w:t>
      </w:r>
      <w:r w:rsidR="00C71B39">
        <w:t>Accommodation</w:t>
      </w:r>
      <w:r>
        <w:t xml:space="preserve"> Blocks and Learning Hub</w:t>
      </w:r>
    </w:p>
    <w:p w14:paraId="159F38D2" w14:textId="2B5D324F" w:rsidR="00E62423" w:rsidRDefault="00E62423" w:rsidP="00E62423">
      <w:pPr>
        <w:pStyle w:val="ListParagraph"/>
        <w:numPr>
          <w:ilvl w:val="0"/>
          <w:numId w:val="15"/>
        </w:numPr>
      </w:pPr>
      <w:r>
        <w:t>Ellesmere Port and Chester College campus remodelling</w:t>
      </w:r>
    </w:p>
    <w:p w14:paraId="315FD22F" w14:textId="6345F6F2" w:rsidR="00E62423" w:rsidRDefault="00E62423" w:rsidP="00E62423">
      <w:pPr>
        <w:pStyle w:val="ListParagraph"/>
        <w:numPr>
          <w:ilvl w:val="0"/>
          <w:numId w:val="15"/>
        </w:numPr>
      </w:pPr>
      <w:r>
        <w:t>Crewe Green Roundabout</w:t>
      </w:r>
    </w:p>
    <w:p w14:paraId="0E1F93A9" w14:textId="5FE24DE1" w:rsidR="00C71B39" w:rsidRDefault="00C71B39" w:rsidP="00E62423">
      <w:pPr>
        <w:pStyle w:val="ListParagraph"/>
        <w:numPr>
          <w:ilvl w:val="0"/>
          <w:numId w:val="15"/>
        </w:numPr>
      </w:pPr>
      <w:r>
        <w:t>Sydney Road Bridge</w:t>
      </w:r>
    </w:p>
    <w:p w14:paraId="174FD8E3" w14:textId="77777777" w:rsidR="00EE55A7" w:rsidRPr="009E2053" w:rsidRDefault="00EE55A7" w:rsidP="009E2053">
      <w:pPr>
        <w:pStyle w:val="ListParagraph"/>
      </w:pPr>
    </w:p>
    <w:p w14:paraId="13EF5C80" w14:textId="76674A34" w:rsidR="000B44CF" w:rsidRDefault="000B44CF" w:rsidP="000B44CF">
      <w:pPr>
        <w:pStyle w:val="Heading1"/>
        <w:numPr>
          <w:ilvl w:val="0"/>
          <w:numId w:val="2"/>
        </w:numPr>
      </w:pPr>
      <w:bookmarkStart w:id="31" w:name="_Toc535482212"/>
      <w:r>
        <w:t>Marketing</w:t>
      </w:r>
      <w:bookmarkEnd w:id="31"/>
    </w:p>
    <w:p w14:paraId="7396A393" w14:textId="750E33D0" w:rsidR="00D8575C" w:rsidRDefault="00D8575C" w:rsidP="00D8575C"/>
    <w:p w14:paraId="3846D29B" w14:textId="77777777" w:rsidR="00D8575C" w:rsidRDefault="00D8575C" w:rsidP="00D8575C">
      <w:r>
        <w:t xml:space="preserve">19/20 will see substantial changes in the meting efforts of the LEP.  The new Marketing Director started in January </w:t>
      </w:r>
      <w:r w:rsidRPr="009E2053">
        <w:t xml:space="preserve">2019 and the merger with Marketing Cheshire was completed in March 2019, </w:t>
      </w:r>
      <w:r>
        <w:t>bringing an additional 25 marketing staff essentially in house.</w:t>
      </w:r>
    </w:p>
    <w:p w14:paraId="100A4ECA" w14:textId="77777777" w:rsidR="00D8575C" w:rsidRDefault="00D8575C" w:rsidP="00D8575C">
      <w:pPr>
        <w:pStyle w:val="ListParagraph"/>
        <w:numPr>
          <w:ilvl w:val="1"/>
          <w:numId w:val="2"/>
        </w:numPr>
      </w:pPr>
      <w:r>
        <w:t>Key actions for 2019/20:</w:t>
      </w:r>
    </w:p>
    <w:p w14:paraId="767D63FC" w14:textId="77777777" w:rsidR="00D8575C" w:rsidRDefault="00D8575C" w:rsidP="00D8575C">
      <w:pPr>
        <w:pStyle w:val="ListParagraph"/>
        <w:numPr>
          <w:ilvl w:val="0"/>
          <w:numId w:val="16"/>
        </w:numPr>
        <w:spacing w:line="252" w:lineRule="auto"/>
        <w:rPr>
          <w:rFonts w:eastAsia="Times New Roman"/>
        </w:rPr>
      </w:pPr>
      <w:r>
        <w:rPr>
          <w:rFonts w:eastAsia="Times New Roman"/>
        </w:rPr>
        <w:t xml:space="preserve">Developing a Place Marketing Strategy </w:t>
      </w:r>
    </w:p>
    <w:p w14:paraId="4371BB20" w14:textId="77777777" w:rsidR="00D8575C" w:rsidRDefault="00D8575C" w:rsidP="00D8575C">
      <w:pPr>
        <w:pStyle w:val="ListParagraph"/>
        <w:numPr>
          <w:ilvl w:val="0"/>
          <w:numId w:val="16"/>
        </w:numPr>
        <w:spacing w:line="252" w:lineRule="auto"/>
        <w:rPr>
          <w:rFonts w:eastAsia="Times New Roman"/>
        </w:rPr>
      </w:pPr>
      <w:r>
        <w:rPr>
          <w:rFonts w:eastAsia="Times New Roman"/>
        </w:rPr>
        <w:t xml:space="preserve">Developing a communications content plan that builds local, national and international profile and engagement </w:t>
      </w:r>
    </w:p>
    <w:p w14:paraId="7D2488C6" w14:textId="77777777" w:rsidR="00D8575C" w:rsidRDefault="00D8575C" w:rsidP="00D8575C">
      <w:pPr>
        <w:pStyle w:val="ListParagraph"/>
        <w:numPr>
          <w:ilvl w:val="0"/>
          <w:numId w:val="16"/>
        </w:numPr>
        <w:spacing w:line="252" w:lineRule="auto"/>
        <w:rPr>
          <w:rFonts w:eastAsia="Times New Roman"/>
        </w:rPr>
      </w:pPr>
      <w:r>
        <w:rPr>
          <w:rFonts w:eastAsia="Times New Roman"/>
        </w:rPr>
        <w:t>Strategy for MIPIM 2020</w:t>
      </w:r>
    </w:p>
    <w:p w14:paraId="7D9FFF13" w14:textId="08BF59DC" w:rsidR="00D8575C" w:rsidRDefault="00D8575C" w:rsidP="00D8575C">
      <w:pPr>
        <w:pStyle w:val="ListParagraph"/>
        <w:numPr>
          <w:ilvl w:val="0"/>
          <w:numId w:val="16"/>
        </w:numPr>
        <w:spacing w:line="252" w:lineRule="auto"/>
        <w:rPr>
          <w:rFonts w:eastAsia="Times New Roman"/>
        </w:rPr>
      </w:pPr>
      <w:r>
        <w:rPr>
          <w:rFonts w:eastAsia="Times New Roman"/>
        </w:rPr>
        <w:t xml:space="preserve">Rebranding of LEP  </w:t>
      </w:r>
    </w:p>
    <w:p w14:paraId="3CE6A4AE" w14:textId="0B8C2BAD" w:rsidR="00D8575C" w:rsidRDefault="00D8575C" w:rsidP="00D8575C">
      <w:pPr>
        <w:pStyle w:val="ListParagraph"/>
        <w:numPr>
          <w:ilvl w:val="0"/>
          <w:numId w:val="16"/>
        </w:numPr>
        <w:spacing w:line="252" w:lineRule="auto"/>
        <w:rPr>
          <w:rFonts w:eastAsia="Times New Roman"/>
        </w:rPr>
      </w:pPr>
      <w:r>
        <w:rPr>
          <w:rFonts w:eastAsia="Times New Roman"/>
        </w:rPr>
        <w:t xml:space="preserve">Overhaul and update of the LEP website including the Growth Hub </w:t>
      </w:r>
    </w:p>
    <w:p w14:paraId="1B743642" w14:textId="4D070043" w:rsidR="00D8575C" w:rsidRDefault="00D8575C" w:rsidP="00D8575C">
      <w:pPr>
        <w:pStyle w:val="ListParagraph"/>
        <w:numPr>
          <w:ilvl w:val="0"/>
          <w:numId w:val="16"/>
        </w:numPr>
        <w:spacing w:line="252" w:lineRule="auto"/>
        <w:rPr>
          <w:rFonts w:eastAsia="Times New Roman"/>
        </w:rPr>
      </w:pPr>
      <w:r>
        <w:rPr>
          <w:rFonts w:eastAsia="Times New Roman"/>
        </w:rPr>
        <w:t>[Launch of Local Industrial Strategy]</w:t>
      </w:r>
    </w:p>
    <w:p w14:paraId="64ED3FB4" w14:textId="77777777" w:rsidR="00D8575C" w:rsidRPr="00D8575C" w:rsidRDefault="00D8575C" w:rsidP="00D8575C">
      <w:pPr>
        <w:pStyle w:val="ListParagraph"/>
        <w:spacing w:line="252" w:lineRule="auto"/>
        <w:ind w:left="1440"/>
        <w:rPr>
          <w:rFonts w:eastAsia="Times New Roman"/>
        </w:rPr>
      </w:pPr>
    </w:p>
    <w:p w14:paraId="43DCD18A" w14:textId="297E95B1" w:rsidR="005E48BA" w:rsidRDefault="00CD31BF" w:rsidP="005E48BA">
      <w:pPr>
        <w:pStyle w:val="ListParagraph"/>
        <w:numPr>
          <w:ilvl w:val="1"/>
          <w:numId w:val="2"/>
        </w:numPr>
      </w:pPr>
      <w:r>
        <w:t xml:space="preserve">Project </w:t>
      </w:r>
      <w:r w:rsidR="005E48BA">
        <w:t>Events Planned</w:t>
      </w:r>
      <w:r w:rsidR="004F6598">
        <w:t xml:space="preserve"> (by partners)</w:t>
      </w:r>
      <w:r w:rsidR="003859B9">
        <w:t>:</w:t>
      </w:r>
    </w:p>
    <w:p w14:paraId="6D7BB61A" w14:textId="0C252C3A" w:rsidR="00E62423" w:rsidRDefault="00E62423" w:rsidP="002F6C1F">
      <w:pPr>
        <w:pStyle w:val="ListParagraph"/>
        <w:numPr>
          <w:ilvl w:val="0"/>
          <w:numId w:val="9"/>
        </w:numPr>
      </w:pPr>
      <w:r>
        <w:t xml:space="preserve">Sydney Road Bridge </w:t>
      </w:r>
      <w:proofErr w:type="gramStart"/>
      <w:r>
        <w:t xml:space="preserve">Opening </w:t>
      </w:r>
      <w:r w:rsidR="00C71B39">
        <w:t xml:space="preserve"> Q</w:t>
      </w:r>
      <w:proofErr w:type="gramEnd"/>
      <w:r w:rsidR="00C71B39">
        <w:t>1</w:t>
      </w:r>
    </w:p>
    <w:p w14:paraId="56D44F96" w14:textId="2E2214AD" w:rsidR="00E62423" w:rsidRDefault="00E62423" w:rsidP="002F6C1F">
      <w:pPr>
        <w:pStyle w:val="ListParagraph"/>
        <w:numPr>
          <w:ilvl w:val="0"/>
          <w:numId w:val="9"/>
        </w:numPr>
      </w:pPr>
      <w:r>
        <w:t>Winsford Industrial Land Expansion Sod Cutting</w:t>
      </w:r>
      <w:r w:rsidR="00254420">
        <w:t xml:space="preserve"> Q1</w:t>
      </w:r>
    </w:p>
    <w:p w14:paraId="7C18F75B" w14:textId="623B3542" w:rsidR="00C71B39" w:rsidRPr="00C71B39" w:rsidRDefault="00C71B39" w:rsidP="00C71B39">
      <w:pPr>
        <w:pStyle w:val="ListParagraph"/>
        <w:numPr>
          <w:ilvl w:val="0"/>
          <w:numId w:val="9"/>
        </w:numPr>
      </w:pPr>
      <w:proofErr w:type="spellStart"/>
      <w:r w:rsidRPr="00C71B39">
        <w:t>Progroup</w:t>
      </w:r>
      <w:proofErr w:type="spellEnd"/>
      <w:r w:rsidRPr="00C71B39">
        <w:t xml:space="preserve"> (Ellesmere Port) Opening Q1</w:t>
      </w:r>
    </w:p>
    <w:p w14:paraId="64D64E60" w14:textId="685BA48A" w:rsidR="00C71B39" w:rsidRDefault="00C71B39" w:rsidP="00C71B39">
      <w:pPr>
        <w:pStyle w:val="ListParagraph"/>
        <w:numPr>
          <w:ilvl w:val="0"/>
          <w:numId w:val="9"/>
        </w:numPr>
      </w:pPr>
      <w:r w:rsidRPr="00C71B39">
        <w:t>Glasshouse (Alderley Park) Opening Q2</w:t>
      </w:r>
    </w:p>
    <w:p w14:paraId="1EC439CC" w14:textId="756B2027" w:rsidR="00254420" w:rsidRPr="00C71B39" w:rsidRDefault="00254420" w:rsidP="00254420">
      <w:pPr>
        <w:pStyle w:val="ListParagraph"/>
        <w:numPr>
          <w:ilvl w:val="0"/>
          <w:numId w:val="9"/>
        </w:numPr>
      </w:pPr>
      <w:r>
        <w:t>Warrington East Phase 2 Opening Q2</w:t>
      </w:r>
    </w:p>
    <w:p w14:paraId="0C899D82" w14:textId="7AC1B16F" w:rsidR="00C71B39" w:rsidRPr="00C71B39" w:rsidRDefault="00C71B39" w:rsidP="00C71B39">
      <w:pPr>
        <w:pStyle w:val="ListParagraph"/>
        <w:numPr>
          <w:ilvl w:val="0"/>
          <w:numId w:val="9"/>
        </w:numPr>
      </w:pPr>
      <w:r w:rsidRPr="00C71B39">
        <w:t>Helix Phase 2 (Ellesmere Port) Opening Q3</w:t>
      </w:r>
    </w:p>
    <w:p w14:paraId="166C3588" w14:textId="266A91FB" w:rsidR="00C71B39" w:rsidRDefault="00C71B39" w:rsidP="00C71B39">
      <w:pPr>
        <w:pStyle w:val="ListParagraph"/>
        <w:numPr>
          <w:ilvl w:val="0"/>
          <w:numId w:val="9"/>
        </w:numPr>
      </w:pPr>
      <w:r w:rsidRPr="00C71B39">
        <w:t>Aviator – (Ellesmere port) Opening Q3</w:t>
      </w:r>
    </w:p>
    <w:p w14:paraId="7FB76C7F" w14:textId="48339F9D" w:rsidR="00254420" w:rsidRDefault="00254420" w:rsidP="00254420">
      <w:pPr>
        <w:pStyle w:val="ListParagraph"/>
        <w:numPr>
          <w:ilvl w:val="0"/>
          <w:numId w:val="9"/>
        </w:numPr>
      </w:pPr>
      <w:r>
        <w:t>Warrington West Station opening Q3</w:t>
      </w:r>
    </w:p>
    <w:p w14:paraId="4CC6A315" w14:textId="535E1222" w:rsidR="00254420" w:rsidRDefault="00254420" w:rsidP="00254420">
      <w:pPr>
        <w:pStyle w:val="ListParagraph"/>
        <w:numPr>
          <w:ilvl w:val="0"/>
          <w:numId w:val="9"/>
        </w:numPr>
      </w:pPr>
      <w:r>
        <w:t>Poynton Relief Road Sod Cutting Q3</w:t>
      </w:r>
    </w:p>
    <w:p w14:paraId="5AEA7CF0" w14:textId="5EBFE53E" w:rsidR="00254420" w:rsidRDefault="00254420" w:rsidP="00254420">
      <w:pPr>
        <w:pStyle w:val="ListParagraph"/>
        <w:numPr>
          <w:ilvl w:val="0"/>
          <w:numId w:val="9"/>
        </w:numPr>
      </w:pPr>
      <w:r w:rsidRPr="00C71B39">
        <w:t>Rhino Newport (Ellesmere Port) Opening Q3</w:t>
      </w:r>
    </w:p>
    <w:p w14:paraId="5BF5A12D" w14:textId="77777777" w:rsidR="00254420" w:rsidRDefault="00254420" w:rsidP="00254420">
      <w:pPr>
        <w:pStyle w:val="ListParagraph"/>
        <w:numPr>
          <w:ilvl w:val="0"/>
          <w:numId w:val="9"/>
        </w:numPr>
      </w:pPr>
      <w:r>
        <w:t>Omega Local Highways Scheme Phase 2 Sod Cutting Q4</w:t>
      </w:r>
    </w:p>
    <w:p w14:paraId="616F23A5" w14:textId="2BB70167" w:rsidR="00254420" w:rsidRPr="00C71B39" w:rsidRDefault="00254420" w:rsidP="00254420">
      <w:pPr>
        <w:pStyle w:val="ListParagraph"/>
        <w:numPr>
          <w:ilvl w:val="0"/>
          <w:numId w:val="9"/>
        </w:numPr>
      </w:pPr>
      <w:r>
        <w:t>A51 Tarvin Road Sod Cutting Q4</w:t>
      </w:r>
    </w:p>
    <w:p w14:paraId="6B3E2E5F" w14:textId="700CF68E" w:rsidR="00C71B39" w:rsidRPr="00C71B39" w:rsidRDefault="00C71B39" w:rsidP="00C71B39">
      <w:pPr>
        <w:pStyle w:val="ListParagraph"/>
        <w:numPr>
          <w:ilvl w:val="0"/>
          <w:numId w:val="9"/>
        </w:numPr>
      </w:pPr>
      <w:r w:rsidRPr="00C71B39">
        <w:t>Quadrant Phase 2 (Birchwood Park) Opening Q4</w:t>
      </w:r>
    </w:p>
    <w:p w14:paraId="37E3AA58" w14:textId="77777777" w:rsidR="00C71B39" w:rsidRDefault="00C71B39" w:rsidP="00C71B39">
      <w:pPr>
        <w:pStyle w:val="ListParagraph"/>
        <w:ind w:left="1440"/>
      </w:pPr>
    </w:p>
    <w:p w14:paraId="35BA6D59" w14:textId="77777777" w:rsidR="00E62423" w:rsidRPr="000B44CF" w:rsidRDefault="00E62423" w:rsidP="00E62423">
      <w:pPr>
        <w:pStyle w:val="ListParagraph"/>
        <w:ind w:left="1440"/>
      </w:pPr>
    </w:p>
    <w:p w14:paraId="66584460" w14:textId="77777777" w:rsidR="0034569A" w:rsidRPr="00E442D8" w:rsidRDefault="0034569A" w:rsidP="00E442D8">
      <w:pPr>
        <w:pStyle w:val="NoSpacing"/>
        <w:spacing w:after="120"/>
        <w:jc w:val="both"/>
        <w:rPr>
          <w:rFonts w:asciiTheme="minorHAnsi" w:hAnsiTheme="minorHAnsi" w:cstheme="minorHAnsi"/>
        </w:rPr>
      </w:pPr>
    </w:p>
    <w:p w14:paraId="113B508C" w14:textId="77777777" w:rsidR="00834D03" w:rsidRPr="00E442D8" w:rsidRDefault="00834D03" w:rsidP="00E442D8">
      <w:pPr>
        <w:jc w:val="both"/>
        <w:rPr>
          <w:rFonts w:cstheme="minorHAnsi"/>
          <w:sz w:val="24"/>
          <w:szCs w:val="24"/>
        </w:rPr>
      </w:pPr>
    </w:p>
    <w:p w14:paraId="175B8C0A" w14:textId="77777777" w:rsidR="0084473F" w:rsidRPr="00E442D8" w:rsidRDefault="0084473F" w:rsidP="00E442D8">
      <w:pPr>
        <w:jc w:val="both"/>
        <w:rPr>
          <w:sz w:val="24"/>
          <w:szCs w:val="24"/>
        </w:rPr>
      </w:pPr>
    </w:p>
    <w:p w14:paraId="2E6FF45B" w14:textId="77777777" w:rsidR="0084473F" w:rsidRPr="00E442D8" w:rsidRDefault="0084473F" w:rsidP="00E442D8">
      <w:pPr>
        <w:jc w:val="both"/>
        <w:rPr>
          <w:sz w:val="24"/>
          <w:szCs w:val="24"/>
        </w:rPr>
      </w:pPr>
    </w:p>
    <w:p w14:paraId="07F63A1C" w14:textId="1563BDAB" w:rsidR="0084473F" w:rsidRPr="00E442D8" w:rsidRDefault="0084473F" w:rsidP="00E442D8">
      <w:pPr>
        <w:jc w:val="both"/>
        <w:rPr>
          <w:sz w:val="24"/>
          <w:szCs w:val="24"/>
        </w:rPr>
      </w:pPr>
      <w:r w:rsidRPr="00E442D8">
        <w:rPr>
          <w:sz w:val="24"/>
          <w:szCs w:val="24"/>
        </w:rPr>
        <w:lastRenderedPageBreak/>
        <w:t xml:space="preserve"> </w:t>
      </w:r>
    </w:p>
    <w:sectPr w:rsidR="0084473F" w:rsidRPr="00E442D8" w:rsidSect="00A8391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79E18" w14:textId="77777777" w:rsidR="001F1CDF" w:rsidRDefault="001F1CDF" w:rsidP="002F5858">
      <w:pPr>
        <w:spacing w:after="0" w:line="240" w:lineRule="auto"/>
      </w:pPr>
      <w:r>
        <w:separator/>
      </w:r>
    </w:p>
  </w:endnote>
  <w:endnote w:type="continuationSeparator" w:id="0">
    <w:p w14:paraId="00279982" w14:textId="77777777" w:rsidR="001F1CDF" w:rsidRDefault="001F1CDF" w:rsidP="002F5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0B3DB" w14:textId="77777777" w:rsidR="001F1CDF" w:rsidRDefault="001F1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958927"/>
      <w:docPartObj>
        <w:docPartGallery w:val="Page Numbers (Bottom of Page)"/>
        <w:docPartUnique/>
      </w:docPartObj>
    </w:sdtPr>
    <w:sdtEndPr>
      <w:rPr>
        <w:noProof/>
      </w:rPr>
    </w:sdtEndPr>
    <w:sdtContent>
      <w:p w14:paraId="2D730352" w14:textId="08172FD9" w:rsidR="001F1CDF" w:rsidRDefault="001F1CDF">
        <w:pPr>
          <w:pStyle w:val="Footer"/>
          <w:jc w:val="right"/>
        </w:pPr>
        <w:r w:rsidRPr="00E442D8">
          <w:rPr>
            <w:noProof/>
            <w:lang w:eastAsia="en-GB"/>
          </w:rPr>
          <w:drawing>
            <wp:anchor distT="0" distB="0" distL="114300" distR="114300" simplePos="0" relativeHeight="251659264" behindDoc="0" locked="0" layoutInCell="1" allowOverlap="1" wp14:anchorId="06E32C79" wp14:editId="37727DDE">
              <wp:simplePos x="0" y="0"/>
              <wp:positionH relativeFrom="margin">
                <wp:posOffset>47625</wp:posOffset>
              </wp:positionH>
              <wp:positionV relativeFrom="margin">
                <wp:posOffset>8466455</wp:posOffset>
              </wp:positionV>
              <wp:extent cx="866775" cy="855345"/>
              <wp:effectExtent l="0" t="0" r="9525"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8553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A8CF833" w14:textId="0F353AA3" w:rsidR="001F1CDF" w:rsidRDefault="001F1CDF" w:rsidP="00EE55A7">
    <w:pPr>
      <w:pStyle w:val="Footer"/>
    </w:pPr>
    <w:r>
      <w:rPr>
        <w:noProof/>
      </w:rPr>
      <w:drawing>
        <wp:inline distT="0" distB="0" distL="0" distR="0" wp14:anchorId="6B1CE3CD" wp14:editId="47CC7AC9">
          <wp:extent cx="1731010" cy="541013"/>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76" cy="551129"/>
                  </a:xfrm>
                  <a:prstGeom prst="rect">
                    <a:avLst/>
                  </a:prstGeom>
                  <a:noFill/>
                  <a:ln>
                    <a:noFill/>
                  </a:ln>
                </pic:spPr>
              </pic:pic>
            </a:graphicData>
          </a:graphic>
        </wp:inline>
      </w:drawing>
    </w:r>
    <w:r w:rsidRPr="00EE55A7">
      <w:t xml:space="preserve"> </w:t>
    </w:r>
    <w:r>
      <w:rPr>
        <w:noProof/>
      </w:rPr>
      <w:drawing>
        <wp:inline distT="0" distB="0" distL="0" distR="0" wp14:anchorId="271CE484" wp14:editId="16DDDA83">
          <wp:extent cx="847725" cy="6894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324" cy="700543"/>
                  </a:xfrm>
                  <a:prstGeom prst="rect">
                    <a:avLst/>
                  </a:prstGeom>
                  <a:noFill/>
                  <a:ln>
                    <a:noFill/>
                  </a:ln>
                </pic:spPr>
              </pic:pic>
            </a:graphicData>
          </a:graphic>
        </wp:inline>
      </w:drawing>
    </w:r>
    <w:r w:rsidRPr="00EE55A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F976E" w14:textId="77777777" w:rsidR="001F1CDF" w:rsidRDefault="001F1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20CB3" w14:textId="77777777" w:rsidR="001F1CDF" w:rsidRDefault="001F1CDF" w:rsidP="002F5858">
      <w:pPr>
        <w:spacing w:after="0" w:line="240" w:lineRule="auto"/>
      </w:pPr>
      <w:r>
        <w:separator/>
      </w:r>
    </w:p>
  </w:footnote>
  <w:footnote w:type="continuationSeparator" w:id="0">
    <w:p w14:paraId="1B86A30D" w14:textId="77777777" w:rsidR="001F1CDF" w:rsidRDefault="001F1CDF" w:rsidP="002F5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81B02" w14:textId="77777777" w:rsidR="001F1CDF" w:rsidRDefault="001F1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647CD" w14:textId="77777777" w:rsidR="001F1CDF" w:rsidRDefault="001F1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106D" w14:textId="77777777" w:rsidR="001F1CDF" w:rsidRDefault="001F1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31108"/>
    <w:multiLevelType w:val="hybridMultilevel"/>
    <w:tmpl w:val="1EDAE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A5B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54168F"/>
    <w:multiLevelType w:val="hybridMultilevel"/>
    <w:tmpl w:val="5ABC7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EC5C05"/>
    <w:multiLevelType w:val="hybridMultilevel"/>
    <w:tmpl w:val="E7FC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F758B"/>
    <w:multiLevelType w:val="multilevel"/>
    <w:tmpl w:val="353CCE3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AD74FB"/>
    <w:multiLevelType w:val="multilevel"/>
    <w:tmpl w:val="0FCA10B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8A5D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F65C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3F2A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EA52099"/>
    <w:multiLevelType w:val="multilevel"/>
    <w:tmpl w:val="6906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0275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C16AE4"/>
    <w:multiLevelType w:val="hybridMultilevel"/>
    <w:tmpl w:val="194AB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D47C40"/>
    <w:multiLevelType w:val="hybridMultilevel"/>
    <w:tmpl w:val="E2B6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3597E"/>
    <w:multiLevelType w:val="hybridMultilevel"/>
    <w:tmpl w:val="E83E1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33288F"/>
    <w:multiLevelType w:val="hybridMultilevel"/>
    <w:tmpl w:val="68C2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36D76"/>
    <w:multiLevelType w:val="hybridMultilevel"/>
    <w:tmpl w:val="0E76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734813"/>
    <w:multiLevelType w:val="hybridMultilevel"/>
    <w:tmpl w:val="8D441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BC42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D80213"/>
    <w:multiLevelType w:val="hybridMultilevel"/>
    <w:tmpl w:val="80386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F0A30FA"/>
    <w:multiLevelType w:val="hybridMultilevel"/>
    <w:tmpl w:val="3DF44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0E6651"/>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5"/>
  </w:num>
  <w:num w:numId="2">
    <w:abstractNumId w:val="8"/>
  </w:num>
  <w:num w:numId="3">
    <w:abstractNumId w:val="7"/>
  </w:num>
  <w:num w:numId="4">
    <w:abstractNumId w:val="6"/>
  </w:num>
  <w:num w:numId="5">
    <w:abstractNumId w:val="17"/>
  </w:num>
  <w:num w:numId="6">
    <w:abstractNumId w:val="10"/>
  </w:num>
  <w:num w:numId="7">
    <w:abstractNumId w:val="13"/>
  </w:num>
  <w:num w:numId="8">
    <w:abstractNumId w:val="20"/>
  </w:num>
  <w:num w:numId="9">
    <w:abstractNumId w:val="2"/>
  </w:num>
  <w:num w:numId="10">
    <w:abstractNumId w:val="14"/>
  </w:num>
  <w:num w:numId="11">
    <w:abstractNumId w:val="16"/>
  </w:num>
  <w:num w:numId="12">
    <w:abstractNumId w:val="9"/>
  </w:num>
  <w:num w:numId="13">
    <w:abstractNumId w:val="4"/>
  </w:num>
  <w:num w:numId="14">
    <w:abstractNumId w:val="1"/>
  </w:num>
  <w:num w:numId="15">
    <w:abstractNumId w:val="3"/>
  </w:num>
  <w:num w:numId="16">
    <w:abstractNumId w:val="2"/>
  </w:num>
  <w:num w:numId="17">
    <w:abstractNumId w:val="0"/>
  </w:num>
  <w:num w:numId="18">
    <w:abstractNumId w:val="12"/>
  </w:num>
  <w:num w:numId="19">
    <w:abstractNumId w:val="19"/>
  </w:num>
  <w:num w:numId="20">
    <w:abstractNumId w:val="15"/>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096"/>
    <w:rsid w:val="00052C23"/>
    <w:rsid w:val="00076CFF"/>
    <w:rsid w:val="000A0D5B"/>
    <w:rsid w:val="000B44CF"/>
    <w:rsid w:val="001F1CDF"/>
    <w:rsid w:val="0021410F"/>
    <w:rsid w:val="00254420"/>
    <w:rsid w:val="002A6096"/>
    <w:rsid w:val="002A7F66"/>
    <w:rsid w:val="002E1F47"/>
    <w:rsid w:val="002F5858"/>
    <w:rsid w:val="002F6C1F"/>
    <w:rsid w:val="0034569A"/>
    <w:rsid w:val="003859B9"/>
    <w:rsid w:val="00390E79"/>
    <w:rsid w:val="00394E62"/>
    <w:rsid w:val="0039779B"/>
    <w:rsid w:val="003F2853"/>
    <w:rsid w:val="004442D3"/>
    <w:rsid w:val="00483324"/>
    <w:rsid w:val="004F6598"/>
    <w:rsid w:val="0050659C"/>
    <w:rsid w:val="00507A2E"/>
    <w:rsid w:val="00507FAC"/>
    <w:rsid w:val="00522DEA"/>
    <w:rsid w:val="00560029"/>
    <w:rsid w:val="005A1EBC"/>
    <w:rsid w:val="005E48BA"/>
    <w:rsid w:val="0060225A"/>
    <w:rsid w:val="00604E25"/>
    <w:rsid w:val="00613261"/>
    <w:rsid w:val="00621EC5"/>
    <w:rsid w:val="0062432C"/>
    <w:rsid w:val="00632F5D"/>
    <w:rsid w:val="00672CA3"/>
    <w:rsid w:val="00732AFC"/>
    <w:rsid w:val="007465AE"/>
    <w:rsid w:val="007623F7"/>
    <w:rsid w:val="00781E52"/>
    <w:rsid w:val="007B747C"/>
    <w:rsid w:val="007C66A9"/>
    <w:rsid w:val="008140B1"/>
    <w:rsid w:val="00834D03"/>
    <w:rsid w:val="0084473F"/>
    <w:rsid w:val="0084746E"/>
    <w:rsid w:val="00880A64"/>
    <w:rsid w:val="0089034D"/>
    <w:rsid w:val="008B39B7"/>
    <w:rsid w:val="009A5C06"/>
    <w:rsid w:val="009E2053"/>
    <w:rsid w:val="009E2545"/>
    <w:rsid w:val="00A40C56"/>
    <w:rsid w:val="00A72A1A"/>
    <w:rsid w:val="00A8391F"/>
    <w:rsid w:val="00A96CCD"/>
    <w:rsid w:val="00AD6FA7"/>
    <w:rsid w:val="00B334CF"/>
    <w:rsid w:val="00B7324B"/>
    <w:rsid w:val="00B81893"/>
    <w:rsid w:val="00BA24E1"/>
    <w:rsid w:val="00BB51CD"/>
    <w:rsid w:val="00BF3C6C"/>
    <w:rsid w:val="00C27ADE"/>
    <w:rsid w:val="00C71B39"/>
    <w:rsid w:val="00CC6BE6"/>
    <w:rsid w:val="00CD31BF"/>
    <w:rsid w:val="00CE2D0F"/>
    <w:rsid w:val="00D016E0"/>
    <w:rsid w:val="00D12366"/>
    <w:rsid w:val="00D35F3F"/>
    <w:rsid w:val="00D8575C"/>
    <w:rsid w:val="00E442D8"/>
    <w:rsid w:val="00E62423"/>
    <w:rsid w:val="00E9475A"/>
    <w:rsid w:val="00E96D7B"/>
    <w:rsid w:val="00EA09C4"/>
    <w:rsid w:val="00EE55A7"/>
    <w:rsid w:val="00F332AA"/>
    <w:rsid w:val="00F712F4"/>
    <w:rsid w:val="00F87D1F"/>
    <w:rsid w:val="00FB1857"/>
    <w:rsid w:val="00FF1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2D8585"/>
  <w15:chartTrackingRefBased/>
  <w15:docId w15:val="{A0F623EB-4021-4F9B-A2FC-5F5FCEAE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2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6F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D03"/>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5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858"/>
  </w:style>
  <w:style w:type="paragraph" w:styleId="Footer">
    <w:name w:val="footer"/>
    <w:basedOn w:val="Normal"/>
    <w:link w:val="FooterChar"/>
    <w:uiPriority w:val="99"/>
    <w:unhideWhenUsed/>
    <w:rsid w:val="002F5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858"/>
  </w:style>
  <w:style w:type="table" w:styleId="TableGrid">
    <w:name w:val="Table Grid"/>
    <w:basedOn w:val="TableNormal"/>
    <w:uiPriority w:val="39"/>
    <w:rsid w:val="005A1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42D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442D3"/>
    <w:pPr>
      <w:outlineLvl w:val="9"/>
    </w:pPr>
    <w:rPr>
      <w:lang w:val="en-US"/>
    </w:rPr>
  </w:style>
  <w:style w:type="paragraph" w:styleId="TOC1">
    <w:name w:val="toc 1"/>
    <w:basedOn w:val="Normal"/>
    <w:next w:val="Normal"/>
    <w:autoRedefine/>
    <w:uiPriority w:val="39"/>
    <w:unhideWhenUsed/>
    <w:rsid w:val="004442D3"/>
    <w:pPr>
      <w:spacing w:after="100"/>
    </w:pPr>
  </w:style>
  <w:style w:type="character" w:styleId="Hyperlink">
    <w:name w:val="Hyperlink"/>
    <w:basedOn w:val="DefaultParagraphFont"/>
    <w:uiPriority w:val="99"/>
    <w:unhideWhenUsed/>
    <w:rsid w:val="004442D3"/>
    <w:rPr>
      <w:color w:val="0563C1" w:themeColor="hyperlink"/>
      <w:u w:val="single"/>
    </w:rPr>
  </w:style>
  <w:style w:type="paragraph" w:styleId="ListParagraph">
    <w:name w:val="List Paragraph"/>
    <w:basedOn w:val="Normal"/>
    <w:uiPriority w:val="34"/>
    <w:qFormat/>
    <w:rsid w:val="0034569A"/>
    <w:pPr>
      <w:ind w:left="720"/>
      <w:contextualSpacing/>
    </w:pPr>
  </w:style>
  <w:style w:type="character" w:styleId="IntenseEmphasis">
    <w:name w:val="Intense Emphasis"/>
    <w:basedOn w:val="DefaultParagraphFont"/>
    <w:uiPriority w:val="21"/>
    <w:qFormat/>
    <w:rsid w:val="00AD6FA7"/>
    <w:rPr>
      <w:i/>
      <w:iCs/>
      <w:color w:val="4472C4" w:themeColor="accent1"/>
    </w:rPr>
  </w:style>
  <w:style w:type="character" w:customStyle="1" w:styleId="Heading2Char">
    <w:name w:val="Heading 2 Char"/>
    <w:basedOn w:val="DefaultParagraphFont"/>
    <w:link w:val="Heading2"/>
    <w:uiPriority w:val="9"/>
    <w:rsid w:val="00AD6FA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B44CF"/>
    <w:pPr>
      <w:spacing w:after="100"/>
      <w:ind w:left="220"/>
    </w:pPr>
  </w:style>
  <w:style w:type="paragraph" w:styleId="BalloonText">
    <w:name w:val="Balloon Text"/>
    <w:basedOn w:val="Normal"/>
    <w:link w:val="BalloonTextChar"/>
    <w:uiPriority w:val="99"/>
    <w:semiHidden/>
    <w:unhideWhenUsed/>
    <w:rsid w:val="00EE5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5A7"/>
    <w:rPr>
      <w:rFonts w:ascii="Segoe UI" w:hAnsi="Segoe UI" w:cs="Segoe UI"/>
      <w:sz w:val="18"/>
      <w:szCs w:val="18"/>
    </w:rPr>
  </w:style>
  <w:style w:type="paragraph" w:styleId="NormalWeb">
    <w:name w:val="Normal (Web)"/>
    <w:basedOn w:val="Normal"/>
    <w:uiPriority w:val="99"/>
    <w:semiHidden/>
    <w:unhideWhenUsed/>
    <w:rsid w:val="00B732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05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27520">
      <w:bodyDiv w:val="1"/>
      <w:marLeft w:val="0"/>
      <w:marRight w:val="0"/>
      <w:marTop w:val="0"/>
      <w:marBottom w:val="0"/>
      <w:divBdr>
        <w:top w:val="none" w:sz="0" w:space="0" w:color="auto"/>
        <w:left w:val="none" w:sz="0" w:space="0" w:color="auto"/>
        <w:bottom w:val="none" w:sz="0" w:space="0" w:color="auto"/>
        <w:right w:val="none" w:sz="0" w:space="0" w:color="auto"/>
      </w:divBdr>
    </w:div>
    <w:div w:id="577324041">
      <w:bodyDiv w:val="1"/>
      <w:marLeft w:val="0"/>
      <w:marRight w:val="0"/>
      <w:marTop w:val="0"/>
      <w:marBottom w:val="0"/>
      <w:divBdr>
        <w:top w:val="none" w:sz="0" w:space="0" w:color="auto"/>
        <w:left w:val="none" w:sz="0" w:space="0" w:color="auto"/>
        <w:bottom w:val="none" w:sz="0" w:space="0" w:color="auto"/>
        <w:right w:val="none" w:sz="0" w:space="0" w:color="auto"/>
      </w:divBdr>
    </w:div>
    <w:div w:id="778183893">
      <w:bodyDiv w:val="1"/>
      <w:marLeft w:val="0"/>
      <w:marRight w:val="0"/>
      <w:marTop w:val="0"/>
      <w:marBottom w:val="0"/>
      <w:divBdr>
        <w:top w:val="none" w:sz="0" w:space="0" w:color="auto"/>
        <w:left w:val="none" w:sz="0" w:space="0" w:color="auto"/>
        <w:bottom w:val="none" w:sz="0" w:space="0" w:color="auto"/>
        <w:right w:val="none" w:sz="0" w:space="0" w:color="auto"/>
      </w:divBdr>
    </w:div>
    <w:div w:id="1025406926">
      <w:bodyDiv w:val="1"/>
      <w:marLeft w:val="0"/>
      <w:marRight w:val="0"/>
      <w:marTop w:val="0"/>
      <w:marBottom w:val="0"/>
      <w:divBdr>
        <w:top w:val="none" w:sz="0" w:space="0" w:color="auto"/>
        <w:left w:val="none" w:sz="0" w:space="0" w:color="auto"/>
        <w:bottom w:val="none" w:sz="0" w:space="0" w:color="auto"/>
        <w:right w:val="none" w:sz="0" w:space="0" w:color="auto"/>
      </w:divBdr>
    </w:div>
    <w:div w:id="1137990978">
      <w:bodyDiv w:val="1"/>
      <w:marLeft w:val="0"/>
      <w:marRight w:val="0"/>
      <w:marTop w:val="0"/>
      <w:marBottom w:val="0"/>
      <w:divBdr>
        <w:top w:val="none" w:sz="0" w:space="0" w:color="auto"/>
        <w:left w:val="none" w:sz="0" w:space="0" w:color="auto"/>
        <w:bottom w:val="none" w:sz="0" w:space="0" w:color="auto"/>
        <w:right w:val="none" w:sz="0" w:space="0" w:color="auto"/>
      </w:divBdr>
    </w:div>
    <w:div w:id="1791822273">
      <w:bodyDiv w:val="1"/>
      <w:marLeft w:val="0"/>
      <w:marRight w:val="0"/>
      <w:marTop w:val="0"/>
      <w:marBottom w:val="0"/>
      <w:divBdr>
        <w:top w:val="none" w:sz="0" w:space="0" w:color="auto"/>
        <w:left w:val="none" w:sz="0" w:space="0" w:color="auto"/>
        <w:bottom w:val="none" w:sz="0" w:space="0" w:color="auto"/>
        <w:right w:val="none" w:sz="0" w:space="0" w:color="auto"/>
      </w:divBdr>
    </w:div>
    <w:div w:id="1849179248">
      <w:bodyDiv w:val="1"/>
      <w:marLeft w:val="0"/>
      <w:marRight w:val="0"/>
      <w:marTop w:val="0"/>
      <w:marBottom w:val="0"/>
      <w:divBdr>
        <w:top w:val="none" w:sz="0" w:space="0" w:color="auto"/>
        <w:left w:val="none" w:sz="0" w:space="0" w:color="auto"/>
        <w:bottom w:val="none" w:sz="0" w:space="0" w:color="auto"/>
        <w:right w:val="none" w:sz="0" w:space="0" w:color="auto"/>
      </w:divBdr>
    </w:div>
    <w:div w:id="1890991668">
      <w:bodyDiv w:val="1"/>
      <w:marLeft w:val="0"/>
      <w:marRight w:val="0"/>
      <w:marTop w:val="0"/>
      <w:marBottom w:val="0"/>
      <w:divBdr>
        <w:top w:val="none" w:sz="0" w:space="0" w:color="auto"/>
        <w:left w:val="none" w:sz="0" w:space="0" w:color="auto"/>
        <w:bottom w:val="none" w:sz="0" w:space="0" w:color="auto"/>
        <w:right w:val="none" w:sz="0" w:space="0" w:color="auto"/>
      </w:divBdr>
      <w:divsChild>
        <w:div w:id="411783887">
          <w:marLeft w:val="0"/>
          <w:marRight w:val="0"/>
          <w:marTop w:val="0"/>
          <w:marBottom w:val="0"/>
          <w:divBdr>
            <w:top w:val="none" w:sz="0" w:space="0" w:color="auto"/>
            <w:left w:val="none" w:sz="0" w:space="0" w:color="auto"/>
            <w:bottom w:val="none" w:sz="0" w:space="0" w:color="auto"/>
            <w:right w:val="none" w:sz="0" w:space="0" w:color="auto"/>
          </w:divBdr>
          <w:divsChild>
            <w:div w:id="851459961">
              <w:marLeft w:val="0"/>
              <w:marRight w:val="0"/>
              <w:marTop w:val="0"/>
              <w:marBottom w:val="0"/>
              <w:divBdr>
                <w:top w:val="none" w:sz="0" w:space="0" w:color="auto"/>
                <w:left w:val="none" w:sz="0" w:space="0" w:color="auto"/>
                <w:bottom w:val="none" w:sz="0" w:space="0" w:color="auto"/>
                <w:right w:val="none" w:sz="0" w:space="0" w:color="auto"/>
              </w:divBdr>
              <w:divsChild>
                <w:div w:id="1919053790">
                  <w:marLeft w:val="0"/>
                  <w:marRight w:val="0"/>
                  <w:marTop w:val="-4"/>
                  <w:marBottom w:val="0"/>
                  <w:divBdr>
                    <w:top w:val="none" w:sz="0" w:space="0" w:color="auto"/>
                    <w:left w:val="none" w:sz="0" w:space="0" w:color="auto"/>
                    <w:bottom w:val="none" w:sz="0" w:space="0" w:color="auto"/>
                    <w:right w:val="none" w:sz="0" w:space="0" w:color="auto"/>
                  </w:divBdr>
                  <w:divsChild>
                    <w:div w:id="2075396066">
                      <w:marLeft w:val="0"/>
                      <w:marRight w:val="0"/>
                      <w:marTop w:val="0"/>
                      <w:marBottom w:val="0"/>
                      <w:divBdr>
                        <w:top w:val="none" w:sz="0" w:space="0" w:color="auto"/>
                        <w:left w:val="none" w:sz="0" w:space="0" w:color="auto"/>
                        <w:bottom w:val="none" w:sz="0" w:space="0" w:color="auto"/>
                        <w:right w:val="none" w:sz="0" w:space="0" w:color="auto"/>
                      </w:divBdr>
                      <w:divsChild>
                        <w:div w:id="12130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397444">
      <w:bodyDiv w:val="1"/>
      <w:marLeft w:val="0"/>
      <w:marRight w:val="0"/>
      <w:marTop w:val="0"/>
      <w:marBottom w:val="0"/>
      <w:divBdr>
        <w:top w:val="none" w:sz="0" w:space="0" w:color="auto"/>
        <w:left w:val="none" w:sz="0" w:space="0" w:color="auto"/>
        <w:bottom w:val="none" w:sz="0" w:space="0" w:color="auto"/>
        <w:right w:val="none" w:sz="0" w:space="0" w:color="auto"/>
      </w:divBdr>
    </w:div>
    <w:div w:id="2038894256">
      <w:bodyDiv w:val="1"/>
      <w:marLeft w:val="0"/>
      <w:marRight w:val="0"/>
      <w:marTop w:val="0"/>
      <w:marBottom w:val="0"/>
      <w:divBdr>
        <w:top w:val="none" w:sz="0" w:space="0" w:color="auto"/>
        <w:left w:val="none" w:sz="0" w:space="0" w:color="auto"/>
        <w:bottom w:val="none" w:sz="0" w:space="0" w:color="auto"/>
        <w:right w:val="none" w:sz="0" w:space="0" w:color="auto"/>
      </w:divBdr>
    </w:div>
    <w:div w:id="204177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rseydeealliance.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onstellationpartnership.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71candwep.co.uk/strategic-priorities/science-corrido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871candwep.co.uk/how-we-work/" TargetMode="External"/><Relationship Id="rId23" Type="http://schemas.openxmlformats.org/officeDocument/2006/relationships/fontTable" Target="fontTable.xml"/><Relationship Id="rId10" Type="http://schemas.openxmlformats.org/officeDocument/2006/relationships/hyperlink" Target="http://www.871candwep.co.uk/content/uploads/2018/07/SEP.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arringtonandco.com/downloads-publications/warrington-means-busines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1758F-7E8C-4A8C-9032-5E436AF7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4203</Words>
  <Characters>23960</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Brosnahan</dc:creator>
  <cp:keywords/>
  <dc:description/>
  <cp:lastModifiedBy>Mark Livesey</cp:lastModifiedBy>
  <cp:revision>2</cp:revision>
  <cp:lastPrinted>2019-01-17T10:43:00Z</cp:lastPrinted>
  <dcterms:created xsi:type="dcterms:W3CDTF">2019-03-14T09:40:00Z</dcterms:created>
  <dcterms:modified xsi:type="dcterms:W3CDTF">2019-03-14T09:40:00Z</dcterms:modified>
</cp:coreProperties>
</file>