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749" w:rsidRDefault="00505749" w:rsidP="00DC6DFC">
      <w:pPr>
        <w:pStyle w:val="Heading5"/>
        <w:rPr>
          <w:u w:val="none"/>
        </w:rPr>
      </w:pPr>
    </w:p>
    <w:p w:rsidR="00140B0D" w:rsidRDefault="00140B0D" w:rsidP="00DC6DFC">
      <w:pPr>
        <w:pStyle w:val="Heading5"/>
        <w:rPr>
          <w:u w:val="none"/>
        </w:rPr>
      </w:pPr>
      <w:r w:rsidRPr="00C746EC">
        <w:rPr>
          <w:u w:val="none"/>
        </w:rPr>
        <w:t xml:space="preserve">Cheshire &amp; Warrington </w:t>
      </w:r>
      <w:r w:rsidR="00DC6DFC">
        <w:rPr>
          <w:u w:val="none"/>
        </w:rPr>
        <w:t>Local Enterprise Partnership</w:t>
      </w:r>
    </w:p>
    <w:p w:rsidR="00140B0D" w:rsidRDefault="00140B0D" w:rsidP="00140B0D"/>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tblBorders>
        <w:shd w:val="clear" w:color="auto" w:fill="C0C0C0"/>
        <w:tblLook w:val="0000" w:firstRow="0" w:lastRow="0" w:firstColumn="0" w:lastColumn="0" w:noHBand="0" w:noVBand="0"/>
      </w:tblPr>
      <w:tblGrid>
        <w:gridCol w:w="6878"/>
        <w:gridCol w:w="3364"/>
      </w:tblGrid>
      <w:tr w:rsidR="006F3AA6" w:rsidRPr="0067573C" w:rsidTr="0067573C">
        <w:tc>
          <w:tcPr>
            <w:tcW w:w="7020" w:type="dxa"/>
            <w:shd w:val="clear" w:color="auto" w:fill="C0C0C0"/>
          </w:tcPr>
          <w:p w:rsidR="006F3AA6" w:rsidRDefault="006F3AA6" w:rsidP="00F344F1">
            <w:pPr>
              <w:rPr>
                <w:rFonts w:ascii="Arial" w:hAnsi="Arial" w:cs="Arial"/>
                <w:b/>
                <w:sz w:val="32"/>
                <w:szCs w:val="32"/>
              </w:rPr>
            </w:pPr>
            <w:r w:rsidRPr="0067573C">
              <w:rPr>
                <w:rFonts w:ascii="Arial" w:hAnsi="Arial" w:cs="Arial"/>
                <w:b/>
                <w:sz w:val="32"/>
                <w:szCs w:val="32"/>
              </w:rPr>
              <w:t>Title</w:t>
            </w:r>
            <w:r w:rsidR="00DC6DFC">
              <w:rPr>
                <w:rFonts w:ascii="Arial" w:hAnsi="Arial" w:cs="Arial"/>
                <w:b/>
                <w:sz w:val="32"/>
                <w:szCs w:val="32"/>
              </w:rPr>
              <w:t>:</w:t>
            </w:r>
          </w:p>
          <w:p w:rsidR="000E0F05" w:rsidRPr="0067573C" w:rsidRDefault="007E671F" w:rsidP="00F344F1">
            <w:pPr>
              <w:rPr>
                <w:rFonts w:ascii="Arial" w:hAnsi="Arial" w:cs="Arial"/>
                <w:b/>
                <w:sz w:val="32"/>
                <w:szCs w:val="32"/>
              </w:rPr>
            </w:pPr>
            <w:r>
              <w:rPr>
                <w:rFonts w:ascii="Arial" w:hAnsi="Arial" w:cs="Arial"/>
                <w:b/>
                <w:sz w:val="32"/>
                <w:szCs w:val="32"/>
              </w:rPr>
              <w:t>Local Industrial Strategy - Automotive</w:t>
            </w:r>
          </w:p>
        </w:tc>
        <w:tc>
          <w:tcPr>
            <w:tcW w:w="3420" w:type="dxa"/>
            <w:shd w:val="clear" w:color="auto" w:fill="C0C0C0"/>
          </w:tcPr>
          <w:p w:rsidR="006F3AA6" w:rsidRPr="0067573C" w:rsidRDefault="00437922" w:rsidP="007B6770">
            <w:pPr>
              <w:rPr>
                <w:rFonts w:ascii="Arial" w:hAnsi="Arial" w:cs="Arial"/>
                <w:b/>
                <w:sz w:val="32"/>
                <w:szCs w:val="32"/>
              </w:rPr>
            </w:pPr>
            <w:r>
              <w:rPr>
                <w:rFonts w:ascii="Arial" w:hAnsi="Arial" w:cs="Arial"/>
                <w:b/>
                <w:sz w:val="32"/>
                <w:szCs w:val="32"/>
              </w:rPr>
              <w:t>Agenda item</w:t>
            </w:r>
            <w:r w:rsidR="000E0F05">
              <w:rPr>
                <w:rFonts w:ascii="Arial" w:hAnsi="Arial" w:cs="Arial"/>
                <w:b/>
                <w:sz w:val="32"/>
                <w:szCs w:val="32"/>
              </w:rPr>
              <w:t xml:space="preserve"> </w:t>
            </w:r>
          </w:p>
        </w:tc>
      </w:tr>
      <w:tr w:rsidR="006F3AA6" w:rsidRPr="0067573C" w:rsidTr="0067573C">
        <w:tc>
          <w:tcPr>
            <w:tcW w:w="7020" w:type="dxa"/>
            <w:shd w:val="clear" w:color="auto" w:fill="C0C0C0"/>
          </w:tcPr>
          <w:p w:rsidR="006F3AA6" w:rsidRPr="0067573C" w:rsidRDefault="006F3AA6" w:rsidP="006F0B3F">
            <w:pPr>
              <w:rPr>
                <w:rFonts w:ascii="Arial" w:hAnsi="Arial" w:cs="Arial"/>
                <w:b/>
                <w:sz w:val="32"/>
                <w:szCs w:val="32"/>
              </w:rPr>
            </w:pPr>
          </w:p>
        </w:tc>
        <w:tc>
          <w:tcPr>
            <w:tcW w:w="3420" w:type="dxa"/>
            <w:shd w:val="clear" w:color="auto" w:fill="C0C0C0"/>
          </w:tcPr>
          <w:p w:rsidR="006F3AA6" w:rsidRPr="0067573C" w:rsidRDefault="006F3AA6" w:rsidP="00436E40">
            <w:pPr>
              <w:rPr>
                <w:rFonts w:ascii="Arial" w:hAnsi="Arial" w:cs="Arial"/>
                <w:sz w:val="32"/>
                <w:szCs w:val="32"/>
              </w:rPr>
            </w:pPr>
          </w:p>
        </w:tc>
      </w:tr>
      <w:tr w:rsidR="006F3AA6" w:rsidRPr="0067573C" w:rsidTr="0067573C">
        <w:tc>
          <w:tcPr>
            <w:tcW w:w="7020" w:type="dxa"/>
            <w:shd w:val="clear" w:color="auto" w:fill="C0C0C0"/>
          </w:tcPr>
          <w:p w:rsidR="0097059C" w:rsidRDefault="006F3AA6" w:rsidP="00F344F1">
            <w:pPr>
              <w:rPr>
                <w:rFonts w:ascii="Arial" w:hAnsi="Arial" w:cs="Arial"/>
                <w:b/>
                <w:sz w:val="32"/>
                <w:szCs w:val="32"/>
              </w:rPr>
            </w:pPr>
            <w:r w:rsidRPr="0067573C">
              <w:rPr>
                <w:rFonts w:ascii="Arial" w:hAnsi="Arial" w:cs="Arial"/>
                <w:b/>
                <w:sz w:val="32"/>
                <w:szCs w:val="32"/>
              </w:rPr>
              <w:t>Prepared by:</w:t>
            </w:r>
          </w:p>
          <w:p w:rsidR="006F3AA6" w:rsidRPr="0067573C" w:rsidRDefault="003D2DDC" w:rsidP="00F344F1">
            <w:pPr>
              <w:rPr>
                <w:rFonts w:ascii="Arial" w:hAnsi="Arial" w:cs="Arial"/>
                <w:b/>
                <w:sz w:val="32"/>
                <w:szCs w:val="32"/>
              </w:rPr>
            </w:pPr>
            <w:r w:rsidRPr="003D2DDC">
              <w:rPr>
                <w:rFonts w:ascii="Arial" w:hAnsi="Arial" w:cs="Arial"/>
                <w:b/>
                <w:sz w:val="32"/>
                <w:szCs w:val="32"/>
              </w:rPr>
              <w:t>Andy Hulme</w:t>
            </w:r>
          </w:p>
        </w:tc>
        <w:tc>
          <w:tcPr>
            <w:tcW w:w="3420" w:type="dxa"/>
            <w:shd w:val="clear" w:color="auto" w:fill="C0C0C0"/>
          </w:tcPr>
          <w:p w:rsidR="006F3AA6" w:rsidRDefault="006F3AA6" w:rsidP="00F344F1">
            <w:pPr>
              <w:rPr>
                <w:rFonts w:ascii="Arial" w:hAnsi="Arial" w:cs="Arial"/>
                <w:b/>
                <w:sz w:val="32"/>
                <w:szCs w:val="32"/>
              </w:rPr>
            </w:pPr>
            <w:r w:rsidRPr="0067573C">
              <w:rPr>
                <w:rFonts w:ascii="Arial" w:hAnsi="Arial" w:cs="Arial"/>
                <w:b/>
                <w:sz w:val="32"/>
                <w:szCs w:val="32"/>
              </w:rPr>
              <w:t xml:space="preserve">Date of Meeting </w:t>
            </w:r>
          </w:p>
          <w:p w:rsidR="006F0B3F" w:rsidRPr="0067573C" w:rsidRDefault="00250B03" w:rsidP="00F344F1">
            <w:pPr>
              <w:rPr>
                <w:rFonts w:ascii="Arial" w:hAnsi="Arial" w:cs="Arial"/>
                <w:b/>
                <w:sz w:val="32"/>
                <w:szCs w:val="32"/>
              </w:rPr>
            </w:pPr>
            <w:r>
              <w:rPr>
                <w:rFonts w:ascii="Arial" w:hAnsi="Arial" w:cs="Arial"/>
                <w:b/>
                <w:sz w:val="32"/>
                <w:szCs w:val="32"/>
              </w:rPr>
              <w:t>21</w:t>
            </w:r>
            <w:r w:rsidRPr="00250B03">
              <w:rPr>
                <w:rFonts w:ascii="Arial" w:hAnsi="Arial" w:cs="Arial"/>
                <w:b/>
                <w:sz w:val="32"/>
                <w:szCs w:val="32"/>
                <w:vertAlign w:val="superscript"/>
              </w:rPr>
              <w:t>st</w:t>
            </w:r>
            <w:r>
              <w:rPr>
                <w:rFonts w:ascii="Arial" w:hAnsi="Arial" w:cs="Arial"/>
                <w:b/>
                <w:sz w:val="32"/>
                <w:szCs w:val="32"/>
              </w:rPr>
              <w:t xml:space="preserve"> June</w:t>
            </w:r>
            <w:r w:rsidR="00CD4BF1">
              <w:rPr>
                <w:rFonts w:ascii="Arial" w:hAnsi="Arial" w:cs="Arial"/>
                <w:b/>
                <w:sz w:val="32"/>
                <w:szCs w:val="32"/>
              </w:rPr>
              <w:t xml:space="preserve"> </w:t>
            </w:r>
            <w:r w:rsidR="004F5CE0">
              <w:rPr>
                <w:rFonts w:ascii="Arial" w:hAnsi="Arial" w:cs="Arial"/>
                <w:b/>
                <w:sz w:val="32"/>
                <w:szCs w:val="32"/>
              </w:rPr>
              <w:t>201</w:t>
            </w:r>
            <w:r w:rsidR="00FD699C">
              <w:rPr>
                <w:rFonts w:ascii="Arial" w:hAnsi="Arial" w:cs="Arial"/>
                <w:b/>
                <w:sz w:val="32"/>
                <w:szCs w:val="32"/>
              </w:rPr>
              <w:t>7</w:t>
            </w:r>
          </w:p>
        </w:tc>
      </w:tr>
      <w:tr w:rsidR="006F3AA6" w:rsidRPr="0067573C" w:rsidTr="0067573C">
        <w:tc>
          <w:tcPr>
            <w:tcW w:w="7020" w:type="dxa"/>
            <w:shd w:val="clear" w:color="auto" w:fill="C0C0C0"/>
          </w:tcPr>
          <w:p w:rsidR="006F3AA6" w:rsidRPr="0067573C" w:rsidRDefault="006F3AA6" w:rsidP="00A17406">
            <w:pPr>
              <w:rPr>
                <w:rFonts w:ascii="Arial" w:hAnsi="Arial" w:cs="Arial"/>
                <w:b/>
                <w:sz w:val="32"/>
                <w:szCs w:val="32"/>
              </w:rPr>
            </w:pPr>
          </w:p>
        </w:tc>
        <w:tc>
          <w:tcPr>
            <w:tcW w:w="3420" w:type="dxa"/>
            <w:shd w:val="clear" w:color="auto" w:fill="C0C0C0"/>
          </w:tcPr>
          <w:p w:rsidR="006F3AA6" w:rsidRPr="0067573C" w:rsidRDefault="006F3AA6" w:rsidP="00F344F1">
            <w:pPr>
              <w:rPr>
                <w:rFonts w:ascii="Arial" w:hAnsi="Arial" w:cs="Arial"/>
                <w:b/>
                <w:sz w:val="32"/>
                <w:szCs w:val="32"/>
              </w:rPr>
            </w:pPr>
          </w:p>
        </w:tc>
      </w:tr>
    </w:tbl>
    <w:p w:rsidR="00140B0D" w:rsidRDefault="00140B0D" w:rsidP="00140B0D"/>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B3B3B3"/>
        <w:tblLook w:val="01E0" w:firstRow="1" w:lastRow="1" w:firstColumn="1" w:lastColumn="1" w:noHBand="0" w:noVBand="0"/>
      </w:tblPr>
      <w:tblGrid>
        <w:gridCol w:w="10242"/>
      </w:tblGrid>
      <w:tr w:rsidR="00140B0D" w:rsidTr="0067573C">
        <w:tc>
          <w:tcPr>
            <w:tcW w:w="10440" w:type="dxa"/>
            <w:shd w:val="clear" w:color="auto" w:fill="B3B3B3"/>
          </w:tcPr>
          <w:p w:rsidR="00140B0D" w:rsidRPr="0067573C" w:rsidRDefault="00140B0D" w:rsidP="0067573C">
            <w:pPr>
              <w:tabs>
                <w:tab w:val="left" w:pos="432"/>
              </w:tabs>
              <w:rPr>
                <w:rFonts w:cs="Arial"/>
                <w:b/>
              </w:rPr>
            </w:pPr>
          </w:p>
          <w:p w:rsidR="00140B0D" w:rsidRDefault="00140B0D" w:rsidP="0067573C">
            <w:pPr>
              <w:pStyle w:val="Heading3"/>
              <w:numPr>
                <w:ilvl w:val="0"/>
                <w:numId w:val="1"/>
              </w:numPr>
              <w:tabs>
                <w:tab w:val="left" w:pos="432"/>
              </w:tabs>
              <w:ind w:left="252" w:right="279" w:firstLine="0"/>
            </w:pPr>
            <w:r w:rsidRPr="00140B0D">
              <w:t>Executive Summary:</w:t>
            </w:r>
          </w:p>
          <w:p w:rsidR="00C45F4C" w:rsidRDefault="00C45F4C" w:rsidP="000E0F05">
            <w:pPr>
              <w:ind w:left="252"/>
              <w:rPr>
                <w:rFonts w:ascii="Arial" w:hAnsi="Arial" w:cs="Arial"/>
              </w:rPr>
            </w:pPr>
          </w:p>
          <w:p w:rsidR="00124CE8" w:rsidRPr="000E0F05" w:rsidRDefault="000E0F05" w:rsidP="000E0F05">
            <w:pPr>
              <w:ind w:left="252"/>
              <w:rPr>
                <w:rFonts w:ascii="Arial" w:hAnsi="Arial" w:cs="Arial"/>
              </w:rPr>
            </w:pPr>
            <w:r w:rsidRPr="000E0F05">
              <w:rPr>
                <w:rFonts w:ascii="Arial" w:hAnsi="Arial" w:cs="Arial"/>
              </w:rPr>
              <w:t xml:space="preserve">This report </w:t>
            </w:r>
            <w:r w:rsidR="003D2DDC">
              <w:rPr>
                <w:rFonts w:ascii="Arial" w:hAnsi="Arial" w:cs="Arial"/>
              </w:rPr>
              <w:t xml:space="preserve">updates the Board on </w:t>
            </w:r>
            <w:r w:rsidR="007E671F">
              <w:rPr>
                <w:rFonts w:ascii="Arial" w:hAnsi="Arial" w:cs="Arial"/>
              </w:rPr>
              <w:t>activity being undertaken to support the Automotive sector as part of the development of a ‘Local</w:t>
            </w:r>
            <w:r w:rsidR="008C0F3F">
              <w:rPr>
                <w:rFonts w:ascii="Arial" w:hAnsi="Arial" w:cs="Arial"/>
              </w:rPr>
              <w:t>’</w:t>
            </w:r>
            <w:r w:rsidR="007E671F">
              <w:rPr>
                <w:rFonts w:ascii="Arial" w:hAnsi="Arial" w:cs="Arial"/>
              </w:rPr>
              <w:t xml:space="preserve"> Industrial Strategy.</w:t>
            </w:r>
          </w:p>
          <w:p w:rsidR="004D4D03" w:rsidRDefault="004D4D03" w:rsidP="0011446E">
            <w:pPr>
              <w:ind w:left="284" w:right="397"/>
              <w:jc w:val="both"/>
              <w:rPr>
                <w:rFonts w:ascii="Arial" w:hAnsi="Arial" w:cs="Arial"/>
              </w:rPr>
            </w:pPr>
          </w:p>
          <w:p w:rsidR="00204AD2" w:rsidRPr="00C44CC5" w:rsidRDefault="00204AD2" w:rsidP="00C44CC5"/>
          <w:p w:rsidR="00140B0D" w:rsidRDefault="00140B0D" w:rsidP="0067573C">
            <w:pPr>
              <w:pStyle w:val="Heading3"/>
              <w:numPr>
                <w:ilvl w:val="0"/>
                <w:numId w:val="1"/>
              </w:numPr>
              <w:tabs>
                <w:tab w:val="left" w:pos="432"/>
              </w:tabs>
              <w:ind w:left="252" w:right="279" w:firstLine="0"/>
            </w:pPr>
            <w:r w:rsidRPr="00140B0D">
              <w:t>Recommendations / Action Requested:</w:t>
            </w:r>
          </w:p>
          <w:p w:rsidR="007E2CF5" w:rsidRDefault="007E2CF5" w:rsidP="007E2CF5"/>
          <w:p w:rsidR="003D2DDC" w:rsidRPr="003D2DDC" w:rsidRDefault="003D2DDC" w:rsidP="003D2DDC">
            <w:pPr>
              <w:rPr>
                <w:rFonts w:ascii="Arial" w:hAnsi="Arial" w:cs="Arial"/>
              </w:rPr>
            </w:pPr>
            <w:r>
              <w:rPr>
                <w:rFonts w:ascii="Arial" w:hAnsi="Arial" w:cs="Arial"/>
              </w:rPr>
              <w:t xml:space="preserve">   </w:t>
            </w:r>
            <w:r w:rsidR="000E0F05" w:rsidRPr="003D2DDC">
              <w:rPr>
                <w:rFonts w:ascii="Arial" w:hAnsi="Arial" w:cs="Arial"/>
              </w:rPr>
              <w:t>The Board is asked to</w:t>
            </w:r>
            <w:r w:rsidRPr="003D2DDC">
              <w:rPr>
                <w:rFonts w:ascii="Arial" w:hAnsi="Arial" w:cs="Arial"/>
              </w:rPr>
              <w:t>: -</w:t>
            </w:r>
          </w:p>
          <w:p w:rsidR="00124CE8" w:rsidRDefault="003D2DDC" w:rsidP="003D2DDC">
            <w:pPr>
              <w:pStyle w:val="ListParagraph"/>
              <w:numPr>
                <w:ilvl w:val="0"/>
                <w:numId w:val="30"/>
              </w:numPr>
              <w:rPr>
                <w:rFonts w:ascii="Arial" w:hAnsi="Arial" w:cs="Arial"/>
              </w:rPr>
            </w:pPr>
            <w:r>
              <w:rPr>
                <w:rFonts w:ascii="Arial" w:hAnsi="Arial" w:cs="Arial"/>
              </w:rPr>
              <w:t xml:space="preserve"> N</w:t>
            </w:r>
            <w:r w:rsidR="000E0F05" w:rsidRPr="003D2DDC">
              <w:rPr>
                <w:rFonts w:ascii="Arial" w:hAnsi="Arial" w:cs="Arial"/>
              </w:rPr>
              <w:t>ote the contents of this report</w:t>
            </w:r>
            <w:r w:rsidR="003028BA" w:rsidRPr="003D2DDC">
              <w:rPr>
                <w:rFonts w:ascii="Arial" w:hAnsi="Arial" w:cs="Arial"/>
              </w:rPr>
              <w:t>.</w:t>
            </w:r>
          </w:p>
          <w:p w:rsidR="008329A2" w:rsidRDefault="008329A2" w:rsidP="008329A2">
            <w:pPr>
              <w:rPr>
                <w:rFonts w:ascii="Arial" w:hAnsi="Arial" w:cs="Arial"/>
              </w:rPr>
            </w:pPr>
          </w:p>
          <w:p w:rsidR="008329A2" w:rsidRPr="0067573C" w:rsidRDefault="008329A2" w:rsidP="008329A2">
            <w:pPr>
              <w:rPr>
                <w:rFonts w:cs="Arial"/>
                <w:b/>
              </w:rPr>
            </w:pPr>
          </w:p>
        </w:tc>
      </w:tr>
    </w:tbl>
    <w:p w:rsidR="00140B0D" w:rsidRPr="006F3AA6" w:rsidRDefault="00140B0D" w:rsidP="00140B0D">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2"/>
      </w:tblGrid>
      <w:tr w:rsidR="00140B0D" w:rsidTr="0067573C">
        <w:tc>
          <w:tcPr>
            <w:tcW w:w="10440" w:type="dxa"/>
          </w:tcPr>
          <w:p w:rsidR="00140B0D" w:rsidRPr="00140B0D" w:rsidRDefault="004A32C1" w:rsidP="005C1D1C">
            <w:pPr>
              <w:pStyle w:val="Heading3"/>
              <w:numPr>
                <w:ilvl w:val="0"/>
                <w:numId w:val="1"/>
              </w:numPr>
              <w:tabs>
                <w:tab w:val="clear" w:pos="720"/>
                <w:tab w:val="num" w:pos="180"/>
              </w:tabs>
              <w:ind w:left="180" w:firstLine="0"/>
            </w:pPr>
            <w:r>
              <w:lastRenderedPageBreak/>
              <w:t>Details</w:t>
            </w:r>
            <w:r w:rsidR="00140B0D" w:rsidRPr="00140B0D">
              <w:t>:</w:t>
            </w:r>
          </w:p>
          <w:p w:rsidR="00140B0D" w:rsidRDefault="00140B0D" w:rsidP="005C1D1C">
            <w:pPr>
              <w:tabs>
                <w:tab w:val="num" w:pos="180"/>
              </w:tabs>
              <w:ind w:left="180" w:right="278"/>
              <w:jc w:val="both"/>
              <w:rPr>
                <w:rFonts w:ascii="Arial" w:hAnsi="Arial" w:cs="Arial"/>
              </w:rPr>
            </w:pPr>
          </w:p>
          <w:p w:rsidR="003D2DDC" w:rsidRDefault="003D2DDC" w:rsidP="003D2DDC">
            <w:pPr>
              <w:rPr>
                <w:rFonts w:ascii="Arial" w:hAnsi="Arial" w:cs="Arial"/>
                <w:b/>
              </w:rPr>
            </w:pPr>
            <w:r w:rsidRPr="003D2DDC">
              <w:rPr>
                <w:rFonts w:ascii="Arial" w:hAnsi="Arial" w:cs="Arial"/>
                <w:b/>
              </w:rPr>
              <w:t>Background</w:t>
            </w:r>
          </w:p>
          <w:p w:rsidR="00F774A0" w:rsidRPr="003D2DDC" w:rsidRDefault="00F774A0" w:rsidP="003D2DDC">
            <w:pPr>
              <w:rPr>
                <w:rFonts w:ascii="Arial" w:hAnsi="Arial" w:cs="Arial"/>
                <w:b/>
              </w:rPr>
            </w:pPr>
          </w:p>
          <w:p w:rsidR="008C0F3F" w:rsidRDefault="007E671F" w:rsidP="00AF7E85">
            <w:pPr>
              <w:pStyle w:val="ListParagraph"/>
              <w:numPr>
                <w:ilvl w:val="0"/>
                <w:numId w:val="31"/>
              </w:numPr>
              <w:tabs>
                <w:tab w:val="left" w:pos="1928"/>
              </w:tabs>
              <w:rPr>
                <w:rFonts w:ascii="Arial" w:hAnsi="Arial" w:cs="Arial"/>
              </w:rPr>
            </w:pPr>
            <w:r>
              <w:rPr>
                <w:rFonts w:ascii="Arial" w:hAnsi="Arial" w:cs="Arial"/>
              </w:rPr>
              <w:t xml:space="preserve">The LEP Executive has been progressing </w:t>
            </w:r>
            <w:proofErr w:type="gramStart"/>
            <w:r>
              <w:rPr>
                <w:rFonts w:ascii="Arial" w:hAnsi="Arial" w:cs="Arial"/>
              </w:rPr>
              <w:t>a number of</w:t>
            </w:r>
            <w:proofErr w:type="gramEnd"/>
            <w:r>
              <w:rPr>
                <w:rFonts w:ascii="Arial" w:hAnsi="Arial" w:cs="Arial"/>
              </w:rPr>
              <w:t xml:space="preserve"> linked conversations aimed at </w:t>
            </w:r>
            <w:r w:rsidR="008C0F3F">
              <w:rPr>
                <w:rFonts w:ascii="Arial" w:hAnsi="Arial" w:cs="Arial"/>
              </w:rPr>
              <w:t xml:space="preserve">identifying collaborative opportunities to support the automotive sector, especially the supply chain, to ensure that, as part of a ‘Local’ Industrial Strategy, it is ‘well-rooted’ in the sub-region and neighbouring areas. </w:t>
            </w:r>
          </w:p>
          <w:p w:rsidR="008C0F3F" w:rsidRDefault="008C0F3F" w:rsidP="008C0F3F">
            <w:pPr>
              <w:pStyle w:val="ListParagraph"/>
              <w:tabs>
                <w:tab w:val="left" w:pos="1928"/>
              </w:tabs>
              <w:ind w:left="360"/>
              <w:rPr>
                <w:rFonts w:ascii="Arial" w:hAnsi="Arial" w:cs="Arial"/>
              </w:rPr>
            </w:pPr>
          </w:p>
          <w:p w:rsidR="008C0F3F" w:rsidRDefault="008C0F3F" w:rsidP="00AF7E85">
            <w:pPr>
              <w:pStyle w:val="ListParagraph"/>
              <w:numPr>
                <w:ilvl w:val="0"/>
                <w:numId w:val="31"/>
              </w:numPr>
              <w:tabs>
                <w:tab w:val="left" w:pos="1928"/>
              </w:tabs>
              <w:rPr>
                <w:rFonts w:ascii="Arial" w:hAnsi="Arial" w:cs="Arial"/>
              </w:rPr>
            </w:pPr>
            <w:r>
              <w:rPr>
                <w:rFonts w:ascii="Arial" w:hAnsi="Arial" w:cs="Arial"/>
              </w:rPr>
              <w:t>The refresh of the SEP has highlighted the importance of manufacturing in general to the Cheshire and Warrington economy, and events since the EU Referendum in June 2016 have served to emphasise the risks to the automotive industry as a key manufacturing sub-sector.</w:t>
            </w:r>
          </w:p>
          <w:p w:rsidR="008C0F3F" w:rsidRPr="008C0F3F" w:rsidRDefault="008C0F3F" w:rsidP="008C0F3F">
            <w:pPr>
              <w:pStyle w:val="ListParagraph"/>
              <w:rPr>
                <w:rFonts w:ascii="Arial" w:hAnsi="Arial" w:cs="Arial"/>
              </w:rPr>
            </w:pPr>
          </w:p>
          <w:p w:rsidR="008C0F3F" w:rsidRPr="008C0F3F" w:rsidRDefault="008C0F3F" w:rsidP="008C0F3F">
            <w:pPr>
              <w:tabs>
                <w:tab w:val="left" w:pos="1928"/>
              </w:tabs>
              <w:rPr>
                <w:rFonts w:ascii="Arial" w:hAnsi="Arial" w:cs="Arial"/>
                <w:b/>
              </w:rPr>
            </w:pPr>
            <w:r w:rsidRPr="008C0F3F">
              <w:rPr>
                <w:rFonts w:ascii="Arial" w:hAnsi="Arial" w:cs="Arial"/>
                <w:b/>
              </w:rPr>
              <w:t>Discussion</w:t>
            </w:r>
          </w:p>
          <w:p w:rsidR="008C0F3F" w:rsidRPr="008C0F3F" w:rsidRDefault="008C0F3F" w:rsidP="008C0F3F">
            <w:pPr>
              <w:pStyle w:val="ListParagraph"/>
              <w:rPr>
                <w:rFonts w:ascii="Arial" w:hAnsi="Arial" w:cs="Arial"/>
              </w:rPr>
            </w:pPr>
          </w:p>
          <w:p w:rsidR="008C0F3F" w:rsidRDefault="008109F4" w:rsidP="00AF7E85">
            <w:pPr>
              <w:pStyle w:val="ListParagraph"/>
              <w:numPr>
                <w:ilvl w:val="0"/>
                <w:numId w:val="31"/>
              </w:numPr>
              <w:tabs>
                <w:tab w:val="left" w:pos="1928"/>
              </w:tabs>
              <w:rPr>
                <w:rFonts w:ascii="Arial" w:hAnsi="Arial" w:cs="Arial"/>
              </w:rPr>
            </w:pPr>
            <w:r>
              <w:rPr>
                <w:rFonts w:ascii="Arial" w:hAnsi="Arial" w:cs="Arial"/>
              </w:rPr>
              <w:t xml:space="preserve">The decision to leave the EU, the announcement of the proposed sale of Vauxhall Motors by General Motors to the PSA Group and the publication of the Industrial Strategy Green Paper have provided impetus for the LEP Executive to initiate discussions with Government (including the Welsh Assembly Government) other LEPs, the automotive sector and its key regional and national representative bodies. </w:t>
            </w:r>
          </w:p>
          <w:p w:rsidR="008109F4" w:rsidRDefault="008109F4" w:rsidP="008109F4">
            <w:pPr>
              <w:pStyle w:val="ListParagraph"/>
              <w:tabs>
                <w:tab w:val="left" w:pos="1928"/>
              </w:tabs>
              <w:ind w:left="360"/>
              <w:rPr>
                <w:rFonts w:ascii="Arial" w:hAnsi="Arial" w:cs="Arial"/>
              </w:rPr>
            </w:pPr>
          </w:p>
          <w:p w:rsidR="008109F4" w:rsidRDefault="008109F4" w:rsidP="00AF7E85">
            <w:pPr>
              <w:pStyle w:val="ListParagraph"/>
              <w:numPr>
                <w:ilvl w:val="0"/>
                <w:numId w:val="31"/>
              </w:numPr>
              <w:tabs>
                <w:tab w:val="left" w:pos="1928"/>
              </w:tabs>
              <w:rPr>
                <w:rFonts w:ascii="Arial" w:hAnsi="Arial" w:cs="Arial"/>
              </w:rPr>
            </w:pPr>
            <w:r>
              <w:rPr>
                <w:rFonts w:ascii="Arial" w:hAnsi="Arial" w:cs="Arial"/>
              </w:rPr>
              <w:t xml:space="preserve">The aim of these discussions, which have developed over several months, is to gain a greater understanding of the potential risks and opportunities to the sector post-BREXIT, and to identify areas for collaboration in ensuring that the sector continues to be successful and well-rooted in the sub-region and wider north West and North Wales. </w:t>
            </w:r>
          </w:p>
          <w:p w:rsidR="008109F4" w:rsidRPr="008109F4" w:rsidRDefault="008109F4" w:rsidP="008109F4">
            <w:pPr>
              <w:pStyle w:val="ListParagraph"/>
              <w:rPr>
                <w:rFonts w:ascii="Arial" w:hAnsi="Arial" w:cs="Arial"/>
              </w:rPr>
            </w:pPr>
          </w:p>
          <w:p w:rsidR="008109F4" w:rsidRDefault="008109F4" w:rsidP="00AF7E85">
            <w:pPr>
              <w:pStyle w:val="ListParagraph"/>
              <w:numPr>
                <w:ilvl w:val="0"/>
                <w:numId w:val="31"/>
              </w:numPr>
              <w:tabs>
                <w:tab w:val="left" w:pos="1928"/>
              </w:tabs>
              <w:rPr>
                <w:rFonts w:ascii="Arial" w:hAnsi="Arial" w:cs="Arial"/>
              </w:rPr>
            </w:pPr>
            <w:r>
              <w:rPr>
                <w:rFonts w:ascii="Arial" w:hAnsi="Arial" w:cs="Arial"/>
              </w:rPr>
              <w:t>95% of the UK’s motor manufacturing industry lies within a three-hour drive of Cheshire and Warrington, and the north west and North Wales represents the second largest automotive cluster in the UK</w:t>
            </w:r>
          </w:p>
          <w:p w:rsidR="008109F4" w:rsidRPr="008109F4" w:rsidRDefault="008109F4" w:rsidP="008109F4">
            <w:pPr>
              <w:pStyle w:val="ListParagraph"/>
              <w:rPr>
                <w:rFonts w:ascii="Arial" w:hAnsi="Arial" w:cs="Arial"/>
              </w:rPr>
            </w:pPr>
          </w:p>
          <w:p w:rsidR="008109F4" w:rsidRDefault="008109F4" w:rsidP="00AF7E85">
            <w:pPr>
              <w:pStyle w:val="ListParagraph"/>
              <w:numPr>
                <w:ilvl w:val="0"/>
                <w:numId w:val="31"/>
              </w:numPr>
              <w:tabs>
                <w:tab w:val="left" w:pos="1928"/>
              </w:tabs>
              <w:rPr>
                <w:rFonts w:ascii="Arial" w:hAnsi="Arial" w:cs="Arial"/>
              </w:rPr>
            </w:pPr>
            <w:r>
              <w:rPr>
                <w:rFonts w:ascii="Arial" w:hAnsi="Arial" w:cs="Arial"/>
              </w:rPr>
              <w:t xml:space="preserve">To date we have engaged with General Motors (Vauxhall), Bentley, the Society for Motor Manufacturers and Traders (SMMT), BEIS, Northern Automotive Alliance and the Welsh Automotive Forum. Most recently the LEP hosted a Roundtable event in Chester, the result of which </w:t>
            </w:r>
            <w:r w:rsidR="00A05E5F">
              <w:rPr>
                <w:rFonts w:ascii="Arial" w:hAnsi="Arial" w:cs="Arial"/>
              </w:rPr>
              <w:t>is a series of actions to be progressed over the summer by the LEPs and Welsh Government.</w:t>
            </w:r>
          </w:p>
          <w:p w:rsidR="008C0F3F" w:rsidRPr="008C0F3F" w:rsidRDefault="008C0F3F" w:rsidP="008C0F3F">
            <w:pPr>
              <w:rPr>
                <w:rFonts w:ascii="Arial" w:hAnsi="Arial" w:cs="Arial"/>
              </w:rPr>
            </w:pPr>
            <w:r>
              <w:rPr>
                <w:rFonts w:ascii="Arial" w:hAnsi="Arial" w:cs="Arial"/>
              </w:rPr>
              <w:t xml:space="preserve"> </w:t>
            </w:r>
          </w:p>
          <w:p w:rsidR="00AF7E85" w:rsidRDefault="008C0F3F" w:rsidP="00AF7E85">
            <w:pPr>
              <w:pStyle w:val="ListParagraph"/>
              <w:numPr>
                <w:ilvl w:val="0"/>
                <w:numId w:val="31"/>
              </w:numPr>
              <w:tabs>
                <w:tab w:val="left" w:pos="1928"/>
              </w:tabs>
              <w:rPr>
                <w:rFonts w:ascii="Arial" w:hAnsi="Arial" w:cs="Arial"/>
              </w:rPr>
            </w:pPr>
            <w:r>
              <w:rPr>
                <w:rFonts w:ascii="Arial" w:hAnsi="Arial" w:cs="Arial"/>
              </w:rPr>
              <w:t xml:space="preserve"> </w:t>
            </w:r>
            <w:r w:rsidR="00A05E5F">
              <w:rPr>
                <w:rFonts w:ascii="Arial" w:hAnsi="Arial" w:cs="Arial"/>
              </w:rPr>
              <w:t>In summary, the next steps were: -</w:t>
            </w:r>
          </w:p>
          <w:p w:rsidR="00A05E5F" w:rsidRPr="00A05E5F" w:rsidRDefault="00A05E5F" w:rsidP="00A05E5F">
            <w:pPr>
              <w:pStyle w:val="ListParagraph"/>
              <w:rPr>
                <w:rFonts w:ascii="Arial" w:hAnsi="Arial" w:cs="Arial"/>
              </w:rPr>
            </w:pPr>
          </w:p>
          <w:p w:rsidR="00A05E5F" w:rsidRDefault="00A05E5F" w:rsidP="00A05E5F">
            <w:pPr>
              <w:pStyle w:val="ListParagraph"/>
              <w:numPr>
                <w:ilvl w:val="1"/>
                <w:numId w:val="31"/>
              </w:numPr>
              <w:tabs>
                <w:tab w:val="left" w:pos="1928"/>
              </w:tabs>
              <w:rPr>
                <w:rFonts w:ascii="Arial" w:hAnsi="Arial" w:cs="Arial"/>
              </w:rPr>
            </w:pPr>
            <w:r>
              <w:rPr>
                <w:rFonts w:ascii="Arial" w:hAnsi="Arial" w:cs="Arial"/>
              </w:rPr>
              <w:t>LEP and Welsh Government Officers to work up a programme of engagement with Manufacturers, key suppliers and industry groups to get a more detailed understanding of the issues and potential local measures that could be developed to improve the competitive environment</w:t>
            </w:r>
          </w:p>
          <w:p w:rsidR="00A05E5F" w:rsidRDefault="00A05E5F" w:rsidP="00A05E5F">
            <w:pPr>
              <w:pStyle w:val="ListParagraph"/>
              <w:numPr>
                <w:ilvl w:val="1"/>
                <w:numId w:val="31"/>
              </w:numPr>
              <w:tabs>
                <w:tab w:val="left" w:pos="1928"/>
              </w:tabs>
              <w:rPr>
                <w:rFonts w:ascii="Arial" w:hAnsi="Arial" w:cs="Arial"/>
              </w:rPr>
            </w:pPr>
            <w:r>
              <w:rPr>
                <w:rFonts w:ascii="Arial" w:hAnsi="Arial" w:cs="Arial"/>
              </w:rPr>
              <w:t>Undertake work to better understand existing capacity and capability within the automotive supply chain</w:t>
            </w:r>
          </w:p>
          <w:p w:rsidR="00A05E5F" w:rsidRDefault="00A05E5F" w:rsidP="00A05E5F">
            <w:pPr>
              <w:pStyle w:val="ListParagraph"/>
              <w:numPr>
                <w:ilvl w:val="1"/>
                <w:numId w:val="31"/>
              </w:numPr>
              <w:tabs>
                <w:tab w:val="left" w:pos="1928"/>
              </w:tabs>
              <w:rPr>
                <w:rFonts w:ascii="Arial" w:hAnsi="Arial" w:cs="Arial"/>
              </w:rPr>
            </w:pPr>
            <w:r>
              <w:rPr>
                <w:rFonts w:ascii="Arial" w:hAnsi="Arial" w:cs="Arial"/>
              </w:rPr>
              <w:t>Undertake work to better understand potential levels of aggregated demand for specific components which could support inward investment decisions</w:t>
            </w:r>
          </w:p>
          <w:p w:rsidR="00A05E5F" w:rsidRDefault="00A05E5F" w:rsidP="00A05E5F">
            <w:pPr>
              <w:pStyle w:val="ListParagraph"/>
              <w:numPr>
                <w:ilvl w:val="1"/>
                <w:numId w:val="31"/>
              </w:numPr>
              <w:tabs>
                <w:tab w:val="left" w:pos="1928"/>
              </w:tabs>
              <w:rPr>
                <w:rFonts w:ascii="Arial" w:hAnsi="Arial" w:cs="Arial"/>
              </w:rPr>
            </w:pPr>
            <w:r>
              <w:rPr>
                <w:rFonts w:ascii="Arial" w:hAnsi="Arial" w:cs="Arial"/>
              </w:rPr>
              <w:t>Develop an initial set of proposals for September 2017 which could</w:t>
            </w:r>
            <w:bookmarkStart w:id="0" w:name="_GoBack"/>
            <w:bookmarkEnd w:id="0"/>
            <w:r>
              <w:rPr>
                <w:rFonts w:ascii="Arial" w:hAnsi="Arial" w:cs="Arial"/>
              </w:rPr>
              <w:t xml:space="preserve"> then be used to feed in to any wider ‘sector deal’ for Automotive.</w:t>
            </w:r>
          </w:p>
          <w:p w:rsidR="00A05E5F" w:rsidRDefault="00A05E5F" w:rsidP="00A05E5F">
            <w:pPr>
              <w:pStyle w:val="ListParagraph"/>
              <w:tabs>
                <w:tab w:val="left" w:pos="1928"/>
              </w:tabs>
              <w:ind w:left="1080"/>
              <w:rPr>
                <w:rFonts w:ascii="Arial" w:hAnsi="Arial" w:cs="Arial"/>
              </w:rPr>
            </w:pPr>
          </w:p>
          <w:p w:rsidR="00A05E5F" w:rsidRDefault="00A05E5F" w:rsidP="00A05E5F">
            <w:pPr>
              <w:pStyle w:val="ListParagraph"/>
              <w:numPr>
                <w:ilvl w:val="0"/>
                <w:numId w:val="31"/>
              </w:numPr>
              <w:tabs>
                <w:tab w:val="left" w:pos="1928"/>
              </w:tabs>
              <w:rPr>
                <w:rFonts w:ascii="Arial" w:hAnsi="Arial" w:cs="Arial"/>
              </w:rPr>
            </w:pPr>
            <w:r>
              <w:rPr>
                <w:rFonts w:ascii="Arial" w:hAnsi="Arial" w:cs="Arial"/>
              </w:rPr>
              <w:t>A further (smaller scale) roundtable event, hosted jointly by Cheshire and Warrington, Liverpool City Region and the Welsh Government has been arranged for 21</w:t>
            </w:r>
            <w:r w:rsidRPr="00A05E5F">
              <w:rPr>
                <w:rFonts w:ascii="Arial" w:hAnsi="Arial" w:cs="Arial"/>
                <w:vertAlign w:val="superscript"/>
              </w:rPr>
              <w:t>st</w:t>
            </w:r>
            <w:r>
              <w:rPr>
                <w:rFonts w:ascii="Arial" w:hAnsi="Arial" w:cs="Arial"/>
              </w:rPr>
              <w:t xml:space="preserve"> July 2017 targeted at supply chain representatives who were unable to make the Chester event. </w:t>
            </w:r>
          </w:p>
          <w:p w:rsidR="00AF7E85" w:rsidRPr="00AF7E85" w:rsidRDefault="00AF7E85" w:rsidP="00AF7E85">
            <w:pPr>
              <w:tabs>
                <w:tab w:val="left" w:pos="1928"/>
              </w:tabs>
              <w:rPr>
                <w:rFonts w:ascii="Arial" w:hAnsi="Arial" w:cs="Arial"/>
              </w:rPr>
            </w:pPr>
          </w:p>
        </w:tc>
      </w:tr>
    </w:tbl>
    <w:p w:rsidR="0027329A" w:rsidRPr="00A92009" w:rsidRDefault="0027329A" w:rsidP="005C1D1C">
      <w:pPr>
        <w:jc w:val="both"/>
        <w:rPr>
          <w:rFonts w:ascii="Arial" w:hAnsi="Arial" w:cs="Arial"/>
          <w:sz w:val="20"/>
          <w:szCs w:val="20"/>
        </w:rPr>
      </w:pPr>
    </w:p>
    <w:p w:rsidR="000C445F" w:rsidRPr="00140B0D" w:rsidRDefault="000C445F" w:rsidP="005C1D1C">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2"/>
      </w:tblGrid>
      <w:tr w:rsidR="000C445F" w:rsidRPr="00A92009" w:rsidTr="002C7871">
        <w:tc>
          <w:tcPr>
            <w:tcW w:w="10440" w:type="dxa"/>
          </w:tcPr>
          <w:p w:rsidR="000C445F" w:rsidRPr="00A92009" w:rsidRDefault="000C445F" w:rsidP="005C1D1C">
            <w:pPr>
              <w:pStyle w:val="Heading3"/>
              <w:numPr>
                <w:ilvl w:val="0"/>
                <w:numId w:val="1"/>
              </w:numPr>
              <w:tabs>
                <w:tab w:val="clear" w:pos="720"/>
                <w:tab w:val="num" w:pos="180"/>
              </w:tabs>
              <w:ind w:left="180" w:firstLine="0"/>
            </w:pPr>
            <w:r w:rsidRPr="00A92009">
              <w:t>Appendices:</w:t>
            </w:r>
          </w:p>
          <w:p w:rsidR="000C445F" w:rsidRPr="00A92009" w:rsidRDefault="000C445F" w:rsidP="005C1D1C">
            <w:pPr>
              <w:tabs>
                <w:tab w:val="num" w:pos="180"/>
              </w:tabs>
              <w:ind w:left="180" w:right="278"/>
              <w:jc w:val="both"/>
              <w:rPr>
                <w:rFonts w:ascii="Arial" w:hAnsi="Arial" w:cs="Arial"/>
                <w:sz w:val="20"/>
                <w:szCs w:val="20"/>
              </w:rPr>
            </w:pPr>
          </w:p>
          <w:p w:rsidR="000C445F" w:rsidRPr="000C445F" w:rsidRDefault="008109F4" w:rsidP="005C1D1C">
            <w:pPr>
              <w:numPr>
                <w:ilvl w:val="0"/>
                <w:numId w:val="18"/>
              </w:numPr>
              <w:ind w:left="1094" w:hanging="357"/>
              <w:jc w:val="both"/>
              <w:rPr>
                <w:rFonts w:ascii="Arial" w:hAnsi="Arial" w:cs="Arial"/>
                <w:sz w:val="20"/>
                <w:szCs w:val="20"/>
              </w:rPr>
            </w:pPr>
            <w:r>
              <w:rPr>
                <w:rFonts w:ascii="Arial" w:hAnsi="Arial" w:cs="Arial"/>
                <w:sz w:val="22"/>
                <w:szCs w:val="22"/>
              </w:rPr>
              <w:t>N/A</w:t>
            </w:r>
          </w:p>
          <w:p w:rsidR="000C445F" w:rsidRPr="00A92009" w:rsidRDefault="000C445F" w:rsidP="005C1D1C">
            <w:pPr>
              <w:ind w:left="1094"/>
              <w:jc w:val="both"/>
              <w:rPr>
                <w:rFonts w:ascii="Arial" w:hAnsi="Arial" w:cs="Arial"/>
                <w:sz w:val="20"/>
                <w:szCs w:val="20"/>
              </w:rPr>
            </w:pPr>
          </w:p>
        </w:tc>
      </w:tr>
    </w:tbl>
    <w:p w:rsidR="0027329A" w:rsidRPr="00A92009" w:rsidRDefault="0027329A" w:rsidP="0027329A">
      <w:pPr>
        <w:rPr>
          <w:rFonts w:ascii="Arial" w:hAnsi="Arial" w:cs="Arial"/>
          <w:sz w:val="20"/>
          <w:szCs w:val="20"/>
        </w:rPr>
      </w:pPr>
    </w:p>
    <w:sectPr w:rsidR="0027329A" w:rsidRPr="00A92009" w:rsidSect="0027329A">
      <w:headerReference w:type="even" r:id="rId8"/>
      <w:headerReference w:type="default" r:id="rId9"/>
      <w:footerReference w:type="even" r:id="rId10"/>
      <w:footerReference w:type="default" r:id="rId11"/>
      <w:headerReference w:type="first" r:id="rId12"/>
      <w:footerReference w:type="first" r:id="rId13"/>
      <w:pgSz w:w="12240" w:h="15840"/>
      <w:pgMar w:top="1078" w:right="720" w:bottom="107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6CA" w:rsidRDefault="000D46CA">
      <w:r>
        <w:separator/>
      </w:r>
    </w:p>
  </w:endnote>
  <w:endnote w:type="continuationSeparator" w:id="0">
    <w:p w:rsidR="000D46CA" w:rsidRDefault="000D4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B03" w:rsidRDefault="000F3B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B03" w:rsidRDefault="000F3B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B03" w:rsidRDefault="000F3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6CA" w:rsidRDefault="000D46CA">
      <w:r>
        <w:separator/>
      </w:r>
    </w:p>
  </w:footnote>
  <w:footnote w:type="continuationSeparator" w:id="0">
    <w:p w:rsidR="000D46CA" w:rsidRDefault="000D4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B03" w:rsidRDefault="000F3B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AD2" w:rsidRDefault="00A22D30" w:rsidP="00A92009">
    <w:pPr>
      <w:pStyle w:val="Header"/>
      <w:jc w:val="center"/>
    </w:pPr>
    <w:r w:rsidRPr="0039442F">
      <w:rPr>
        <w:noProof/>
        <w:lang w:eastAsia="en-GB"/>
      </w:rPr>
      <w:drawing>
        <wp:inline distT="0" distB="0" distL="0" distR="0">
          <wp:extent cx="1542415" cy="151892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15189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B03" w:rsidRDefault="000F3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D4740"/>
    <w:multiLevelType w:val="hybridMultilevel"/>
    <w:tmpl w:val="AC5CB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3D5358"/>
    <w:multiLevelType w:val="hybridMultilevel"/>
    <w:tmpl w:val="8E32BE3E"/>
    <w:lvl w:ilvl="0" w:tplc="113C72E0">
      <w:start w:val="1"/>
      <w:numFmt w:val="decimal"/>
      <w:pStyle w:val="BodyText2"/>
      <w:lvlText w:val="%1."/>
      <w:lvlJc w:val="left"/>
      <w:pPr>
        <w:tabs>
          <w:tab w:val="num" w:pos="0"/>
        </w:tabs>
        <w:ind w:left="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2179E0"/>
    <w:multiLevelType w:val="hybridMultilevel"/>
    <w:tmpl w:val="5C861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1729F9"/>
    <w:multiLevelType w:val="hybridMultilevel"/>
    <w:tmpl w:val="F3C67506"/>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942CD3"/>
    <w:multiLevelType w:val="hybridMultilevel"/>
    <w:tmpl w:val="D0501DE0"/>
    <w:lvl w:ilvl="0" w:tplc="08090001">
      <w:start w:val="1"/>
      <w:numFmt w:val="bullet"/>
      <w:lvlText w:val=""/>
      <w:lvlJc w:val="left"/>
      <w:pPr>
        <w:ind w:left="972" w:hanging="360"/>
      </w:pPr>
      <w:rPr>
        <w:rFonts w:ascii="Symbol" w:hAnsi="Symbol"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5" w15:restartNumberingAfterBreak="0">
    <w:nsid w:val="1FB05CC9"/>
    <w:multiLevelType w:val="hybridMultilevel"/>
    <w:tmpl w:val="9EDAA79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0D3182"/>
    <w:multiLevelType w:val="hybridMultilevel"/>
    <w:tmpl w:val="EABAA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DC63A3"/>
    <w:multiLevelType w:val="hybridMultilevel"/>
    <w:tmpl w:val="6FB8446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406169"/>
    <w:multiLevelType w:val="hybridMultilevel"/>
    <w:tmpl w:val="EABAA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D646C9"/>
    <w:multiLevelType w:val="hybridMultilevel"/>
    <w:tmpl w:val="AB905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455029"/>
    <w:multiLevelType w:val="hybridMultilevel"/>
    <w:tmpl w:val="F13E76B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550C81"/>
    <w:multiLevelType w:val="hybridMultilevel"/>
    <w:tmpl w:val="C720C8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2C8655B"/>
    <w:multiLevelType w:val="hybridMultilevel"/>
    <w:tmpl w:val="D2D6D4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711638"/>
    <w:multiLevelType w:val="hybridMultilevel"/>
    <w:tmpl w:val="40CE9D1E"/>
    <w:lvl w:ilvl="0" w:tplc="980A5666">
      <w:start w:val="1"/>
      <w:numFmt w:val="lowerRoman"/>
      <w:lvlText w:val="(%1)"/>
      <w:lvlJc w:val="left"/>
      <w:pPr>
        <w:ind w:left="720" w:hanging="72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14" w15:restartNumberingAfterBreak="0">
    <w:nsid w:val="352A458E"/>
    <w:multiLevelType w:val="hybridMultilevel"/>
    <w:tmpl w:val="8D766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945DC3"/>
    <w:multiLevelType w:val="hybridMultilevel"/>
    <w:tmpl w:val="EABAA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7C2A7B"/>
    <w:multiLevelType w:val="hybridMultilevel"/>
    <w:tmpl w:val="ED464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F2703A"/>
    <w:multiLevelType w:val="hybridMultilevel"/>
    <w:tmpl w:val="19842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A72703"/>
    <w:multiLevelType w:val="hybridMultilevel"/>
    <w:tmpl w:val="7694992A"/>
    <w:lvl w:ilvl="0" w:tplc="811A23E2">
      <w:start w:val="1"/>
      <w:numFmt w:val="decimal"/>
      <w:lvlText w:val="%1."/>
      <w:lvlJc w:val="left"/>
      <w:pPr>
        <w:ind w:left="360" w:hanging="360"/>
      </w:pPr>
      <w:rPr>
        <w:b w:val="0"/>
        <w:sz w:val="24"/>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2707789"/>
    <w:multiLevelType w:val="hybridMultilevel"/>
    <w:tmpl w:val="0CE623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797DE3"/>
    <w:multiLevelType w:val="hybridMultilevel"/>
    <w:tmpl w:val="A0FC8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344CA5"/>
    <w:multiLevelType w:val="hybridMultilevel"/>
    <w:tmpl w:val="E9F88962"/>
    <w:lvl w:ilvl="0" w:tplc="B014781A">
      <w:start w:val="2"/>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2" w15:restartNumberingAfterBreak="0">
    <w:nsid w:val="4AAD1BD3"/>
    <w:multiLevelType w:val="hybridMultilevel"/>
    <w:tmpl w:val="3A264FC4"/>
    <w:lvl w:ilvl="0" w:tplc="E76A71E8">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3" w15:restartNumberingAfterBreak="0">
    <w:nsid w:val="610B3888"/>
    <w:multiLevelType w:val="hybridMultilevel"/>
    <w:tmpl w:val="FD4A8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6D49A4"/>
    <w:multiLevelType w:val="hybridMultilevel"/>
    <w:tmpl w:val="AC5CB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D24485"/>
    <w:multiLevelType w:val="hybridMultilevel"/>
    <w:tmpl w:val="BAC0D95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9826B96"/>
    <w:multiLevelType w:val="hybridMultilevel"/>
    <w:tmpl w:val="6A8E4F3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AC30D68"/>
    <w:multiLevelType w:val="hybridMultilevel"/>
    <w:tmpl w:val="EA58EEE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6EE16D6F"/>
    <w:multiLevelType w:val="hybridMultilevel"/>
    <w:tmpl w:val="F906E4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F3B0202"/>
    <w:multiLevelType w:val="hybridMultilevel"/>
    <w:tmpl w:val="5D888396"/>
    <w:lvl w:ilvl="0" w:tplc="97FAC916">
      <w:start w:val="1"/>
      <w:numFmt w:val="decimal"/>
      <w:lvlText w:val="%1."/>
      <w:lvlJc w:val="left"/>
      <w:pPr>
        <w:ind w:left="72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3C92BB5"/>
    <w:multiLevelType w:val="hybridMultilevel"/>
    <w:tmpl w:val="D86E7418"/>
    <w:lvl w:ilvl="0" w:tplc="980A5666">
      <w:start w:val="1"/>
      <w:numFmt w:val="lowerRoman"/>
      <w:lvlText w:val="(%1)"/>
      <w:lvlJc w:val="left"/>
      <w:pPr>
        <w:ind w:left="972" w:hanging="720"/>
      </w:pPr>
      <w:rPr>
        <w:rFonts w:hint="default"/>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31" w15:restartNumberingAfterBreak="0">
    <w:nsid w:val="75452286"/>
    <w:multiLevelType w:val="hybridMultilevel"/>
    <w:tmpl w:val="47DAE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22"/>
  </w:num>
  <w:num w:numId="3">
    <w:abstractNumId w:val="21"/>
  </w:num>
  <w:num w:numId="4">
    <w:abstractNumId w:val="27"/>
  </w:num>
  <w:num w:numId="5">
    <w:abstractNumId w:val="3"/>
  </w:num>
  <w:num w:numId="6">
    <w:abstractNumId w:val="10"/>
  </w:num>
  <w:num w:numId="7">
    <w:abstractNumId w:val="5"/>
  </w:num>
  <w:num w:numId="8">
    <w:abstractNumId w:val="7"/>
  </w:num>
  <w:num w:numId="9">
    <w:abstractNumId w:val="25"/>
  </w:num>
  <w:num w:numId="10">
    <w:abstractNumId w:val="4"/>
  </w:num>
  <w:num w:numId="11">
    <w:abstractNumId w:val="1"/>
  </w:num>
  <w:num w:numId="12">
    <w:abstractNumId w:val="16"/>
  </w:num>
  <w:num w:numId="13">
    <w:abstractNumId w:val="14"/>
  </w:num>
  <w:num w:numId="14">
    <w:abstractNumId w:val="9"/>
  </w:num>
  <w:num w:numId="15">
    <w:abstractNumId w:val="29"/>
  </w:num>
  <w:num w:numId="16">
    <w:abstractNumId w:val="31"/>
  </w:num>
  <w:num w:numId="17">
    <w:abstractNumId w:val="28"/>
  </w:num>
  <w:num w:numId="18">
    <w:abstractNumId w:val="20"/>
  </w:num>
  <w:num w:numId="19">
    <w:abstractNumId w:val="2"/>
  </w:num>
  <w:num w:numId="20">
    <w:abstractNumId w:val="19"/>
  </w:num>
  <w:num w:numId="21">
    <w:abstractNumId w:val="11"/>
  </w:num>
  <w:num w:numId="22">
    <w:abstractNumId w:val="17"/>
  </w:num>
  <w:num w:numId="23">
    <w:abstractNumId w:val="8"/>
  </w:num>
  <w:num w:numId="24">
    <w:abstractNumId w:val="15"/>
  </w:num>
  <w:num w:numId="25">
    <w:abstractNumId w:val="6"/>
  </w:num>
  <w:num w:numId="26">
    <w:abstractNumId w:val="0"/>
  </w:num>
  <w:num w:numId="27">
    <w:abstractNumId w:val="23"/>
  </w:num>
  <w:num w:numId="28">
    <w:abstractNumId w:val="12"/>
  </w:num>
  <w:num w:numId="29">
    <w:abstractNumId w:val="24"/>
  </w:num>
  <w:num w:numId="30">
    <w:abstractNumId w:val="30"/>
  </w:num>
  <w:num w:numId="31">
    <w:abstractNumId w:val="18"/>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0D"/>
    <w:rsid w:val="000011DA"/>
    <w:rsid w:val="000065F9"/>
    <w:rsid w:val="00012E11"/>
    <w:rsid w:val="00037DD5"/>
    <w:rsid w:val="00047F00"/>
    <w:rsid w:val="00066431"/>
    <w:rsid w:val="000B697C"/>
    <w:rsid w:val="000C445F"/>
    <w:rsid w:val="000D46CA"/>
    <w:rsid w:val="000E0F05"/>
    <w:rsid w:val="000E4D14"/>
    <w:rsid w:val="000F3B03"/>
    <w:rsid w:val="000F65D4"/>
    <w:rsid w:val="0011446E"/>
    <w:rsid w:val="00114886"/>
    <w:rsid w:val="00124CE8"/>
    <w:rsid w:val="00127FFC"/>
    <w:rsid w:val="00135174"/>
    <w:rsid w:val="00140B0D"/>
    <w:rsid w:val="0015525D"/>
    <w:rsid w:val="00167E21"/>
    <w:rsid w:val="0019102C"/>
    <w:rsid w:val="001A5C35"/>
    <w:rsid w:val="001C6301"/>
    <w:rsid w:val="001F52EA"/>
    <w:rsid w:val="001F7D09"/>
    <w:rsid w:val="0020463D"/>
    <w:rsid w:val="00204AD2"/>
    <w:rsid w:val="00204BD3"/>
    <w:rsid w:val="00230418"/>
    <w:rsid w:val="00234D89"/>
    <w:rsid w:val="00250B03"/>
    <w:rsid w:val="00256444"/>
    <w:rsid w:val="0027329A"/>
    <w:rsid w:val="002755CD"/>
    <w:rsid w:val="002803E7"/>
    <w:rsid w:val="002963E8"/>
    <w:rsid w:val="002C7871"/>
    <w:rsid w:val="002D59EA"/>
    <w:rsid w:val="002F156A"/>
    <w:rsid w:val="003028BA"/>
    <w:rsid w:val="00324823"/>
    <w:rsid w:val="00327AA6"/>
    <w:rsid w:val="00335D17"/>
    <w:rsid w:val="00345DF5"/>
    <w:rsid w:val="0037432A"/>
    <w:rsid w:val="00380718"/>
    <w:rsid w:val="003A3125"/>
    <w:rsid w:val="003C485A"/>
    <w:rsid w:val="003C7984"/>
    <w:rsid w:val="003D2DDC"/>
    <w:rsid w:val="003D5476"/>
    <w:rsid w:val="003D6D8D"/>
    <w:rsid w:val="00405639"/>
    <w:rsid w:val="00433C52"/>
    <w:rsid w:val="00436E40"/>
    <w:rsid w:val="00437922"/>
    <w:rsid w:val="00465B71"/>
    <w:rsid w:val="00473C2A"/>
    <w:rsid w:val="004A32C1"/>
    <w:rsid w:val="004C6D27"/>
    <w:rsid w:val="004D4174"/>
    <w:rsid w:val="004D4D03"/>
    <w:rsid w:val="004F0679"/>
    <w:rsid w:val="004F1259"/>
    <w:rsid w:val="004F5CE0"/>
    <w:rsid w:val="004F63EC"/>
    <w:rsid w:val="00500D29"/>
    <w:rsid w:val="00505749"/>
    <w:rsid w:val="00521D05"/>
    <w:rsid w:val="00542851"/>
    <w:rsid w:val="005A6B94"/>
    <w:rsid w:val="005A79F6"/>
    <w:rsid w:val="005B0AD1"/>
    <w:rsid w:val="005C17C5"/>
    <w:rsid w:val="005C1D1C"/>
    <w:rsid w:val="00631D04"/>
    <w:rsid w:val="00642296"/>
    <w:rsid w:val="00653D0A"/>
    <w:rsid w:val="00654D83"/>
    <w:rsid w:val="006563A2"/>
    <w:rsid w:val="0067573C"/>
    <w:rsid w:val="006B53B1"/>
    <w:rsid w:val="006B6815"/>
    <w:rsid w:val="006C12DD"/>
    <w:rsid w:val="006D5007"/>
    <w:rsid w:val="006D7181"/>
    <w:rsid w:val="006E1B4B"/>
    <w:rsid w:val="006E5BEF"/>
    <w:rsid w:val="006E6E78"/>
    <w:rsid w:val="006F0B3F"/>
    <w:rsid w:val="006F3AA6"/>
    <w:rsid w:val="00702DFF"/>
    <w:rsid w:val="00711318"/>
    <w:rsid w:val="0072313C"/>
    <w:rsid w:val="00727944"/>
    <w:rsid w:val="00737787"/>
    <w:rsid w:val="007837BF"/>
    <w:rsid w:val="007B0724"/>
    <w:rsid w:val="007B2474"/>
    <w:rsid w:val="007B6770"/>
    <w:rsid w:val="007C227B"/>
    <w:rsid w:val="007C79A1"/>
    <w:rsid w:val="007D740B"/>
    <w:rsid w:val="007D7F53"/>
    <w:rsid w:val="007E2CF5"/>
    <w:rsid w:val="007E4B81"/>
    <w:rsid w:val="007E671F"/>
    <w:rsid w:val="008017E9"/>
    <w:rsid w:val="008109F4"/>
    <w:rsid w:val="008210D7"/>
    <w:rsid w:val="00826263"/>
    <w:rsid w:val="00831BD8"/>
    <w:rsid w:val="008329A2"/>
    <w:rsid w:val="0083714D"/>
    <w:rsid w:val="0084789A"/>
    <w:rsid w:val="008821B2"/>
    <w:rsid w:val="008A07CB"/>
    <w:rsid w:val="008C0F3F"/>
    <w:rsid w:val="008C371E"/>
    <w:rsid w:val="008C6E6F"/>
    <w:rsid w:val="008E4B9F"/>
    <w:rsid w:val="008F1851"/>
    <w:rsid w:val="008F47C4"/>
    <w:rsid w:val="0090296F"/>
    <w:rsid w:val="00910DBB"/>
    <w:rsid w:val="0091484C"/>
    <w:rsid w:val="00916362"/>
    <w:rsid w:val="00935EE3"/>
    <w:rsid w:val="009456F3"/>
    <w:rsid w:val="00951D3D"/>
    <w:rsid w:val="00966FCC"/>
    <w:rsid w:val="0097059C"/>
    <w:rsid w:val="009945DE"/>
    <w:rsid w:val="009C0228"/>
    <w:rsid w:val="009D742E"/>
    <w:rsid w:val="009E0CBA"/>
    <w:rsid w:val="009E4401"/>
    <w:rsid w:val="009F4188"/>
    <w:rsid w:val="00A05E5F"/>
    <w:rsid w:val="00A17406"/>
    <w:rsid w:val="00A22AA2"/>
    <w:rsid w:val="00A22D30"/>
    <w:rsid w:val="00A339B4"/>
    <w:rsid w:val="00A92009"/>
    <w:rsid w:val="00AA7887"/>
    <w:rsid w:val="00AB656A"/>
    <w:rsid w:val="00AD0F36"/>
    <w:rsid w:val="00AF09AD"/>
    <w:rsid w:val="00AF7E85"/>
    <w:rsid w:val="00B0574F"/>
    <w:rsid w:val="00B10970"/>
    <w:rsid w:val="00B136CC"/>
    <w:rsid w:val="00B40667"/>
    <w:rsid w:val="00B65726"/>
    <w:rsid w:val="00B70001"/>
    <w:rsid w:val="00B77F40"/>
    <w:rsid w:val="00B8499D"/>
    <w:rsid w:val="00BC204D"/>
    <w:rsid w:val="00BC49D0"/>
    <w:rsid w:val="00BC58D8"/>
    <w:rsid w:val="00BC7120"/>
    <w:rsid w:val="00BE0EDE"/>
    <w:rsid w:val="00BF2A3D"/>
    <w:rsid w:val="00C03E42"/>
    <w:rsid w:val="00C14658"/>
    <w:rsid w:val="00C44CC5"/>
    <w:rsid w:val="00C45F4C"/>
    <w:rsid w:val="00C641AF"/>
    <w:rsid w:val="00C656D5"/>
    <w:rsid w:val="00C765FC"/>
    <w:rsid w:val="00C8744B"/>
    <w:rsid w:val="00CA3310"/>
    <w:rsid w:val="00CC5C89"/>
    <w:rsid w:val="00CC6FE5"/>
    <w:rsid w:val="00CD4BF1"/>
    <w:rsid w:val="00CF42AB"/>
    <w:rsid w:val="00D05EDB"/>
    <w:rsid w:val="00D06DE3"/>
    <w:rsid w:val="00D11482"/>
    <w:rsid w:val="00D646EC"/>
    <w:rsid w:val="00D649CC"/>
    <w:rsid w:val="00D74C94"/>
    <w:rsid w:val="00D91486"/>
    <w:rsid w:val="00DA2281"/>
    <w:rsid w:val="00DA4F4F"/>
    <w:rsid w:val="00DC495C"/>
    <w:rsid w:val="00DC6DFC"/>
    <w:rsid w:val="00DD677B"/>
    <w:rsid w:val="00DE1775"/>
    <w:rsid w:val="00DE4EF1"/>
    <w:rsid w:val="00DF4D79"/>
    <w:rsid w:val="00DF72BE"/>
    <w:rsid w:val="00E00F04"/>
    <w:rsid w:val="00E41DEA"/>
    <w:rsid w:val="00E54BD0"/>
    <w:rsid w:val="00E70088"/>
    <w:rsid w:val="00E8372F"/>
    <w:rsid w:val="00E973A8"/>
    <w:rsid w:val="00EB0AE3"/>
    <w:rsid w:val="00ED7EC4"/>
    <w:rsid w:val="00F17F95"/>
    <w:rsid w:val="00F344F1"/>
    <w:rsid w:val="00F437B6"/>
    <w:rsid w:val="00F44A5D"/>
    <w:rsid w:val="00F569F2"/>
    <w:rsid w:val="00F71A53"/>
    <w:rsid w:val="00F774A0"/>
    <w:rsid w:val="00F803E7"/>
    <w:rsid w:val="00FB10D3"/>
    <w:rsid w:val="00FD699C"/>
    <w:rsid w:val="00FE1947"/>
    <w:rsid w:val="00FF2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2A289F53"/>
  <w15:chartTrackingRefBased/>
  <w15:docId w15:val="{9531C59D-5057-483D-91E3-0C4DCF50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US"/>
    </w:rPr>
  </w:style>
  <w:style w:type="paragraph" w:styleId="Heading2">
    <w:name w:val="heading 2"/>
    <w:basedOn w:val="Normal"/>
    <w:next w:val="Normal"/>
    <w:link w:val="Heading2Char"/>
    <w:qFormat/>
    <w:rsid w:val="00140B0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40B0D"/>
    <w:pPr>
      <w:keepNext/>
      <w:jc w:val="both"/>
      <w:outlineLvl w:val="2"/>
    </w:pPr>
    <w:rPr>
      <w:rFonts w:ascii="Arial" w:hAnsi="Arial" w:cs="Arial"/>
      <w:b/>
      <w:bCs/>
      <w:sz w:val="28"/>
      <w:u w:val="single"/>
    </w:rPr>
  </w:style>
  <w:style w:type="paragraph" w:styleId="Heading5">
    <w:name w:val="heading 5"/>
    <w:basedOn w:val="Normal"/>
    <w:next w:val="Normal"/>
    <w:qFormat/>
    <w:rsid w:val="00140B0D"/>
    <w:pPr>
      <w:keepNext/>
      <w:jc w:val="center"/>
      <w:outlineLvl w:val="4"/>
    </w:pPr>
    <w:rPr>
      <w:rFonts w:ascii="Arial" w:hAnsi="Arial" w:cs="Arial"/>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0B0D"/>
    <w:pPr>
      <w:tabs>
        <w:tab w:val="center" w:pos="4320"/>
        <w:tab w:val="right" w:pos="8640"/>
      </w:tabs>
    </w:pPr>
  </w:style>
  <w:style w:type="paragraph" w:styleId="Footer">
    <w:name w:val="footer"/>
    <w:basedOn w:val="Normal"/>
    <w:link w:val="FooterChar"/>
    <w:uiPriority w:val="99"/>
    <w:rsid w:val="00140B0D"/>
    <w:pPr>
      <w:tabs>
        <w:tab w:val="center" w:pos="4320"/>
        <w:tab w:val="right" w:pos="8640"/>
      </w:tabs>
    </w:pPr>
  </w:style>
  <w:style w:type="table" w:styleId="TableColorful3">
    <w:name w:val="Table Colorful 3"/>
    <w:aliases w:val="Table Colorful CWEA"/>
    <w:basedOn w:val="TableNormal"/>
    <w:rsid w:val="00140B0D"/>
    <w:rPr>
      <w:rFonts w:ascii="Arial" w:hAnsi="Arial"/>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8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Heading2Char">
    <w:name w:val="Heading 2 Char"/>
    <w:link w:val="Heading2"/>
    <w:rsid w:val="00140B0D"/>
    <w:rPr>
      <w:rFonts w:ascii="Arial" w:hAnsi="Arial" w:cs="Arial"/>
      <w:b/>
      <w:bCs/>
      <w:i/>
      <w:iCs/>
      <w:sz w:val="28"/>
      <w:szCs w:val="28"/>
      <w:lang w:val="en-GB" w:eastAsia="en-US" w:bidi="ar-SA"/>
    </w:rPr>
  </w:style>
  <w:style w:type="character" w:customStyle="1" w:styleId="Heading3Char">
    <w:name w:val="Heading 3 Char"/>
    <w:link w:val="Heading3"/>
    <w:rsid w:val="00140B0D"/>
    <w:rPr>
      <w:rFonts w:ascii="Arial" w:hAnsi="Arial" w:cs="Arial"/>
      <w:b/>
      <w:bCs/>
      <w:sz w:val="28"/>
      <w:szCs w:val="24"/>
      <w:u w:val="single"/>
      <w:lang w:val="en-GB" w:eastAsia="en-US" w:bidi="ar-SA"/>
    </w:rPr>
  </w:style>
  <w:style w:type="table" w:styleId="TableGrid">
    <w:name w:val="Table Grid"/>
    <w:basedOn w:val="TableNormal"/>
    <w:rsid w:val="00140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D649CC"/>
    <w:rPr>
      <w:sz w:val="24"/>
      <w:szCs w:val="24"/>
      <w:lang w:eastAsia="en-US"/>
    </w:rPr>
  </w:style>
  <w:style w:type="paragraph" w:styleId="BalloonText">
    <w:name w:val="Balloon Text"/>
    <w:basedOn w:val="Normal"/>
    <w:link w:val="BalloonTextChar"/>
    <w:rsid w:val="00D649CC"/>
    <w:rPr>
      <w:rFonts w:ascii="Tahoma" w:hAnsi="Tahoma" w:cs="Tahoma"/>
      <w:sz w:val="16"/>
      <w:szCs w:val="16"/>
    </w:rPr>
  </w:style>
  <w:style w:type="character" w:customStyle="1" w:styleId="BalloonTextChar">
    <w:name w:val="Balloon Text Char"/>
    <w:link w:val="BalloonText"/>
    <w:rsid w:val="00D649CC"/>
    <w:rPr>
      <w:rFonts w:ascii="Tahoma" w:hAnsi="Tahoma" w:cs="Tahoma"/>
      <w:sz w:val="16"/>
      <w:szCs w:val="16"/>
      <w:lang w:eastAsia="en-US"/>
    </w:rPr>
  </w:style>
  <w:style w:type="paragraph" w:styleId="NormalWeb">
    <w:name w:val="Normal (Web)"/>
    <w:basedOn w:val="Normal"/>
    <w:uiPriority w:val="99"/>
    <w:unhideWhenUsed/>
    <w:rsid w:val="0097059C"/>
    <w:pPr>
      <w:spacing w:before="100" w:beforeAutospacing="1" w:after="100" w:afterAutospacing="1"/>
    </w:pPr>
    <w:rPr>
      <w:rFonts w:eastAsia="Calibri"/>
      <w:lang w:eastAsia="en-GB"/>
    </w:rPr>
  </w:style>
  <w:style w:type="paragraph" w:styleId="BodyText2">
    <w:name w:val="Body Text 2"/>
    <w:link w:val="BodyText2Char"/>
    <w:rsid w:val="00CC5C89"/>
    <w:pPr>
      <w:numPr>
        <w:numId w:val="11"/>
      </w:numPr>
      <w:spacing w:after="180" w:line="288" w:lineRule="auto"/>
      <w:jc w:val="both"/>
    </w:pPr>
    <w:rPr>
      <w:rFonts w:ascii="Cambria" w:hAnsi="Cambria"/>
      <w:sz w:val="21"/>
      <w:szCs w:val="22"/>
    </w:rPr>
  </w:style>
  <w:style w:type="character" w:customStyle="1" w:styleId="BodyText2Char">
    <w:name w:val="Body Text 2 Char"/>
    <w:link w:val="BodyText2"/>
    <w:rsid w:val="00CC5C89"/>
    <w:rPr>
      <w:rFonts w:ascii="Cambria" w:hAnsi="Cambria"/>
      <w:sz w:val="21"/>
      <w:szCs w:val="22"/>
    </w:rPr>
  </w:style>
  <w:style w:type="paragraph" w:styleId="FootnoteText">
    <w:name w:val="footnote text"/>
    <w:basedOn w:val="Normal"/>
    <w:link w:val="FootnoteTextChar"/>
    <w:unhideWhenUsed/>
    <w:rsid w:val="0083714D"/>
    <w:pPr>
      <w:spacing w:after="120" w:line="264" w:lineRule="auto"/>
    </w:pPr>
    <w:rPr>
      <w:rFonts w:ascii="Arial" w:hAnsi="Arial"/>
      <w:sz w:val="20"/>
      <w:szCs w:val="20"/>
      <w:lang w:val="x-none"/>
    </w:rPr>
  </w:style>
  <w:style w:type="character" w:customStyle="1" w:styleId="FootnoteTextChar">
    <w:name w:val="Footnote Text Char"/>
    <w:link w:val="FootnoteText"/>
    <w:rsid w:val="0083714D"/>
    <w:rPr>
      <w:rFonts w:ascii="Arial" w:hAnsi="Arial"/>
      <w:lang w:val="x-none" w:eastAsia="en-US"/>
    </w:rPr>
  </w:style>
  <w:style w:type="character" w:styleId="FootnoteReference">
    <w:name w:val="footnote reference"/>
    <w:unhideWhenUsed/>
    <w:rsid w:val="0083714D"/>
    <w:rPr>
      <w:vertAlign w:val="superscript"/>
    </w:rPr>
  </w:style>
  <w:style w:type="paragraph" w:styleId="ListParagraph">
    <w:name w:val="List Paragraph"/>
    <w:basedOn w:val="Normal"/>
    <w:uiPriority w:val="34"/>
    <w:qFormat/>
    <w:rsid w:val="000E0F05"/>
    <w:pPr>
      <w:spacing w:after="160" w:line="259" w:lineRule="auto"/>
      <w:ind w:left="720"/>
      <w:contextualSpacing/>
    </w:pPr>
    <w:rPr>
      <w:rFonts w:ascii="Calibri" w:eastAsia="Calibri" w:hAnsi="Calibri"/>
      <w:sz w:val="22"/>
      <w:szCs w:val="22"/>
    </w:rPr>
  </w:style>
  <w:style w:type="character" w:styleId="Hyperlink">
    <w:name w:val="Hyperlink"/>
    <w:uiPriority w:val="99"/>
    <w:unhideWhenUsed/>
    <w:rsid w:val="007B247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16924">
      <w:bodyDiv w:val="1"/>
      <w:marLeft w:val="0"/>
      <w:marRight w:val="0"/>
      <w:marTop w:val="0"/>
      <w:marBottom w:val="0"/>
      <w:divBdr>
        <w:top w:val="none" w:sz="0" w:space="0" w:color="auto"/>
        <w:left w:val="none" w:sz="0" w:space="0" w:color="auto"/>
        <w:bottom w:val="none" w:sz="0" w:space="0" w:color="auto"/>
        <w:right w:val="none" w:sz="0" w:space="0" w:color="auto"/>
      </w:divBdr>
    </w:div>
    <w:div w:id="794565343">
      <w:bodyDiv w:val="1"/>
      <w:marLeft w:val="0"/>
      <w:marRight w:val="0"/>
      <w:marTop w:val="0"/>
      <w:marBottom w:val="0"/>
      <w:divBdr>
        <w:top w:val="none" w:sz="0" w:space="0" w:color="auto"/>
        <w:left w:val="none" w:sz="0" w:space="0" w:color="auto"/>
        <w:bottom w:val="none" w:sz="0" w:space="0" w:color="auto"/>
        <w:right w:val="none" w:sz="0" w:space="0" w:color="auto"/>
      </w:divBdr>
    </w:div>
    <w:div w:id="1054348553">
      <w:bodyDiv w:val="1"/>
      <w:marLeft w:val="0"/>
      <w:marRight w:val="0"/>
      <w:marTop w:val="0"/>
      <w:marBottom w:val="0"/>
      <w:divBdr>
        <w:top w:val="none" w:sz="0" w:space="0" w:color="auto"/>
        <w:left w:val="none" w:sz="0" w:space="0" w:color="auto"/>
        <w:bottom w:val="none" w:sz="0" w:space="0" w:color="auto"/>
        <w:right w:val="none" w:sz="0" w:space="0" w:color="auto"/>
      </w:divBdr>
    </w:div>
    <w:div w:id="1238899200">
      <w:bodyDiv w:val="1"/>
      <w:marLeft w:val="0"/>
      <w:marRight w:val="0"/>
      <w:marTop w:val="0"/>
      <w:marBottom w:val="0"/>
      <w:divBdr>
        <w:top w:val="none" w:sz="0" w:space="0" w:color="auto"/>
        <w:left w:val="none" w:sz="0" w:space="0" w:color="auto"/>
        <w:bottom w:val="none" w:sz="0" w:space="0" w:color="auto"/>
        <w:right w:val="none" w:sz="0" w:space="0" w:color="auto"/>
      </w:divBdr>
    </w:div>
    <w:div w:id="1276060791">
      <w:bodyDiv w:val="1"/>
      <w:marLeft w:val="0"/>
      <w:marRight w:val="0"/>
      <w:marTop w:val="0"/>
      <w:marBottom w:val="0"/>
      <w:divBdr>
        <w:top w:val="none" w:sz="0" w:space="0" w:color="auto"/>
        <w:left w:val="none" w:sz="0" w:space="0" w:color="auto"/>
        <w:bottom w:val="none" w:sz="0" w:space="0" w:color="auto"/>
        <w:right w:val="none" w:sz="0" w:space="0" w:color="auto"/>
      </w:divBdr>
    </w:div>
    <w:div w:id="1638411157">
      <w:bodyDiv w:val="1"/>
      <w:marLeft w:val="0"/>
      <w:marRight w:val="0"/>
      <w:marTop w:val="0"/>
      <w:marBottom w:val="0"/>
      <w:divBdr>
        <w:top w:val="none" w:sz="0" w:space="0" w:color="auto"/>
        <w:left w:val="none" w:sz="0" w:space="0" w:color="auto"/>
        <w:bottom w:val="none" w:sz="0" w:space="0" w:color="auto"/>
        <w:right w:val="none" w:sz="0" w:space="0" w:color="auto"/>
      </w:divBdr>
    </w:div>
    <w:div w:id="203122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AC49C-36CB-488F-BCC5-0B4FA5088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520</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Cheshire &amp; Warrington Economic Alliance</vt:lpstr>
    </vt:vector>
  </TitlesOfParts>
  <Company>CWEA</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&amp; Warrington Economic Alliance</dc:title>
  <dc:subject/>
  <dc:creator>Joan Thompson</dc:creator>
  <cp:keywords/>
  <cp:lastModifiedBy>Andy Hulme</cp:lastModifiedBy>
  <cp:revision>4</cp:revision>
  <cp:lastPrinted>2017-06-14T09:32:00Z</cp:lastPrinted>
  <dcterms:created xsi:type="dcterms:W3CDTF">2017-06-14T09:33:00Z</dcterms:created>
  <dcterms:modified xsi:type="dcterms:W3CDTF">2017-06-14T09:59:00Z</dcterms:modified>
</cp:coreProperties>
</file>