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0A9DB" w14:textId="77777777" w:rsidR="00D4577C" w:rsidRDefault="00D4577C" w:rsidP="00D4577C">
      <w:pPr>
        <w:pStyle w:val="Heading1"/>
        <w:spacing w:before="0" w:line="240" w:lineRule="auto"/>
        <w:rPr>
          <w:rFonts w:ascii="Arial" w:hAnsi="Arial" w:cs="Arial"/>
          <w:sz w:val="24"/>
          <w:szCs w:val="24"/>
        </w:rPr>
      </w:pPr>
      <w:bookmarkStart w:id="0" w:name="_Toc495580618"/>
      <w:bookmarkStart w:id="1" w:name="_Toc529543621"/>
    </w:p>
    <w:p w14:paraId="59B81305" w14:textId="77777777" w:rsidR="00D4577C" w:rsidRDefault="00D4577C" w:rsidP="00D4577C">
      <w:pPr>
        <w:pStyle w:val="Heading1"/>
        <w:spacing w:before="0" w:line="240" w:lineRule="auto"/>
        <w:rPr>
          <w:rFonts w:ascii="Arial" w:hAnsi="Arial" w:cs="Arial"/>
          <w:sz w:val="24"/>
          <w:szCs w:val="24"/>
        </w:rPr>
      </w:pPr>
    </w:p>
    <w:p w14:paraId="1A981F8B" w14:textId="0AA0E684" w:rsidR="00DB3DD8" w:rsidRPr="0050774C" w:rsidRDefault="76B3A218" w:rsidP="00D4577C">
      <w:pPr>
        <w:pStyle w:val="Heading1"/>
        <w:spacing w:before="0" w:line="240" w:lineRule="auto"/>
        <w:rPr>
          <w:rFonts w:ascii="Arial" w:hAnsi="Arial" w:cs="Arial"/>
          <w:sz w:val="24"/>
          <w:szCs w:val="24"/>
        </w:rPr>
      </w:pPr>
      <w:r w:rsidRPr="76B3A218">
        <w:rPr>
          <w:rFonts w:ascii="Arial" w:hAnsi="Arial" w:cs="Arial"/>
          <w:sz w:val="24"/>
          <w:szCs w:val="24"/>
        </w:rPr>
        <w:t>Annex C</w:t>
      </w:r>
      <w:r w:rsidR="00AF6CF3">
        <w:rPr>
          <w:rFonts w:ascii="Arial" w:hAnsi="Arial" w:cs="Arial"/>
          <w:sz w:val="24"/>
          <w:szCs w:val="24"/>
        </w:rPr>
        <w:t xml:space="preserve">: </w:t>
      </w:r>
      <w:r w:rsidRPr="76B3A218">
        <w:rPr>
          <w:rFonts w:ascii="Arial" w:hAnsi="Arial" w:cs="Arial"/>
          <w:sz w:val="24"/>
          <w:szCs w:val="24"/>
        </w:rPr>
        <w:t>Governance Assurance Statement</w:t>
      </w:r>
      <w:bookmarkEnd w:id="0"/>
      <w:bookmarkEnd w:id="1"/>
    </w:p>
    <w:p w14:paraId="672A6659" w14:textId="77777777" w:rsidR="00DB3DD8" w:rsidRPr="00BC53B9" w:rsidRDefault="00DB3DD8" w:rsidP="00DB3DD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DB3DD8" w:rsidRPr="00BC53B9" w14:paraId="74C94BF9" w14:textId="77777777" w:rsidTr="0E29AA6D">
        <w:trPr>
          <w:trHeight w:val="678"/>
        </w:trPr>
        <w:tc>
          <w:tcPr>
            <w:tcW w:w="9242" w:type="dxa"/>
            <w:shd w:val="clear" w:color="auto" w:fill="D9D9D9" w:themeFill="background1" w:themeFillShade="D9"/>
          </w:tcPr>
          <w:p w14:paraId="472426C8" w14:textId="75E818D0" w:rsidR="00DB3DD8" w:rsidRPr="00BC53B9" w:rsidRDefault="006A5FAA" w:rsidP="00D4577C">
            <w:pPr>
              <w:jc w:val="both"/>
              <w:rPr>
                <w:rFonts w:ascii="Arial" w:eastAsia="Arial" w:hAnsi="Arial" w:cs="Arial"/>
                <w:color w:val="000000" w:themeColor="text1"/>
              </w:rPr>
            </w:pPr>
            <w:r w:rsidRPr="49363EDD">
              <w:rPr>
                <w:rFonts w:ascii="Arial" w:eastAsia="Arial" w:hAnsi="Arial" w:cs="Arial"/>
                <w:color w:val="000000" w:themeColor="text1"/>
              </w:rPr>
              <w:t xml:space="preserve">The LEP Chair and Chief Executive should here provide a brief formal assurance statement on the status of governance and transparency. This should include any overview and scrutiny function undertaken by the Accountable Body. This should be sent to </w:t>
            </w:r>
            <w:r w:rsidR="6A567028" w:rsidRPr="49363EDD">
              <w:rPr>
                <w:rFonts w:ascii="Arial" w:eastAsia="Arial" w:hAnsi="Arial" w:cs="Arial"/>
                <w:color w:val="000000" w:themeColor="text1"/>
              </w:rPr>
              <w:t xml:space="preserve">the Assurance Team via </w:t>
            </w:r>
            <w:hyperlink>
              <w:r w:rsidR="0048575F" w:rsidRPr="6D44096A">
                <w:rPr>
                  <w:rStyle w:val="Hyperlink"/>
                  <w:rFonts w:ascii="Arial" w:eastAsia="Times New Roman" w:hAnsi="Arial" w:cs="Arial"/>
                  <w:lang w:eastAsia="en-GB"/>
                </w:rPr>
                <w:t>localgrowthassurance@levellingup.gov.uk</w:t>
              </w:r>
            </w:hyperlink>
            <w:r w:rsidR="6A567028" w:rsidRPr="49363EDD">
              <w:rPr>
                <w:rFonts w:ascii="Arial" w:eastAsia="Arial" w:hAnsi="Arial" w:cs="Arial"/>
                <w:color w:val="000000" w:themeColor="text1"/>
              </w:rPr>
              <w:t>,</w:t>
            </w:r>
            <w:r w:rsidRPr="49363EDD">
              <w:rPr>
                <w:rFonts w:ascii="Arial" w:eastAsia="Arial" w:hAnsi="Arial" w:cs="Arial"/>
                <w:color w:val="000000" w:themeColor="text1"/>
              </w:rPr>
              <w:t xml:space="preserve"> copying the </w:t>
            </w:r>
            <w:r w:rsidR="00034821">
              <w:rPr>
                <w:rFonts w:ascii="Arial" w:eastAsia="Arial" w:hAnsi="Arial" w:cs="Arial"/>
                <w:color w:val="000000" w:themeColor="text1"/>
              </w:rPr>
              <w:t xml:space="preserve">BEIS </w:t>
            </w:r>
            <w:r w:rsidRPr="49363EDD">
              <w:rPr>
                <w:rFonts w:ascii="Arial" w:eastAsia="Arial" w:hAnsi="Arial" w:cs="Arial"/>
                <w:color w:val="000000" w:themeColor="text1"/>
              </w:rPr>
              <w:t>Area Lead</w:t>
            </w:r>
            <w:r w:rsidR="6A567028" w:rsidRPr="49363EDD">
              <w:rPr>
                <w:rFonts w:ascii="Arial" w:eastAsia="Arial" w:hAnsi="Arial" w:cs="Arial"/>
                <w:color w:val="000000" w:themeColor="text1"/>
              </w:rPr>
              <w:t>,</w:t>
            </w:r>
            <w:r w:rsidRPr="49363EDD">
              <w:rPr>
                <w:rFonts w:ascii="Arial" w:eastAsia="Arial" w:hAnsi="Arial" w:cs="Arial"/>
                <w:color w:val="000000" w:themeColor="text1"/>
              </w:rPr>
              <w:t xml:space="preserve"> b</w:t>
            </w:r>
            <w:r w:rsidRPr="49363EDD">
              <w:rPr>
                <w:rFonts w:ascii="Arial" w:eastAsia="Arial" w:hAnsi="Arial" w:cs="Arial"/>
              </w:rPr>
              <w:t xml:space="preserve">y </w:t>
            </w:r>
            <w:r w:rsidR="5BDE81D3" w:rsidRPr="49363EDD">
              <w:rPr>
                <w:rFonts w:ascii="Arial" w:eastAsia="Arial" w:hAnsi="Arial" w:cs="Arial"/>
                <w:b/>
                <w:bCs/>
              </w:rPr>
              <w:t>1</w:t>
            </w:r>
            <w:r w:rsidR="00A43F8E">
              <w:rPr>
                <w:rFonts w:ascii="Arial" w:eastAsia="Arial" w:hAnsi="Arial" w:cs="Arial"/>
                <w:b/>
                <w:bCs/>
              </w:rPr>
              <w:t xml:space="preserve">9 </w:t>
            </w:r>
            <w:r w:rsidR="67BFF8B8" w:rsidRPr="49363EDD">
              <w:rPr>
                <w:rFonts w:ascii="Arial" w:eastAsia="Arial" w:hAnsi="Arial" w:cs="Arial"/>
                <w:b/>
                <w:bCs/>
              </w:rPr>
              <w:t>January 202</w:t>
            </w:r>
            <w:r w:rsidR="00A43F8E">
              <w:rPr>
                <w:rFonts w:ascii="Arial" w:eastAsia="Arial" w:hAnsi="Arial" w:cs="Arial"/>
                <w:b/>
                <w:bCs/>
              </w:rPr>
              <w:t>3</w:t>
            </w:r>
            <w:r w:rsidRPr="49363EDD">
              <w:rPr>
                <w:rFonts w:ascii="Arial" w:eastAsia="Arial" w:hAnsi="Arial" w:cs="Arial"/>
              </w:rPr>
              <w:t>. This statement should also be published on the LEP’s website by </w:t>
            </w:r>
            <w:r w:rsidR="281924C4" w:rsidRPr="49363EDD">
              <w:rPr>
                <w:rFonts w:ascii="Arial" w:eastAsia="Arial" w:hAnsi="Arial" w:cs="Arial"/>
                <w:b/>
                <w:bCs/>
              </w:rPr>
              <w:t>28</w:t>
            </w:r>
            <w:r w:rsidR="49AB465F" w:rsidRPr="49363EDD">
              <w:rPr>
                <w:rFonts w:ascii="Arial" w:eastAsia="Arial" w:hAnsi="Arial" w:cs="Arial"/>
                <w:b/>
                <w:bCs/>
              </w:rPr>
              <w:t xml:space="preserve"> </w:t>
            </w:r>
            <w:r w:rsidRPr="49363EDD">
              <w:rPr>
                <w:rFonts w:ascii="Arial" w:eastAsia="Arial" w:hAnsi="Arial" w:cs="Arial"/>
                <w:b/>
                <w:bCs/>
              </w:rPr>
              <w:t>February 202</w:t>
            </w:r>
            <w:r w:rsidR="5D0FF090" w:rsidRPr="49363EDD">
              <w:rPr>
                <w:rFonts w:ascii="Arial" w:eastAsia="Arial" w:hAnsi="Arial" w:cs="Arial"/>
                <w:b/>
                <w:bCs/>
              </w:rPr>
              <w:t>2</w:t>
            </w:r>
            <w:r w:rsidRPr="49363EDD">
              <w:rPr>
                <w:rFonts w:ascii="Arial" w:eastAsia="Arial" w:hAnsi="Arial" w:cs="Arial"/>
              </w:rPr>
              <w:t> </w:t>
            </w:r>
            <w:r w:rsidR="00034821">
              <w:rPr>
                <w:rFonts w:ascii="Arial" w:eastAsia="Arial" w:hAnsi="Arial" w:cs="Arial"/>
              </w:rPr>
              <w:t>with</w:t>
            </w:r>
            <w:r w:rsidRPr="49363EDD">
              <w:rPr>
                <w:rFonts w:ascii="Arial" w:eastAsia="Arial" w:hAnsi="Arial" w:cs="Arial"/>
                <w:color w:val="000000" w:themeColor="text1"/>
              </w:rPr>
              <w:t xml:space="preserve"> confirmation sent to </w:t>
            </w:r>
            <w:r w:rsidR="6A567028" w:rsidRPr="49363EDD">
              <w:rPr>
                <w:rFonts w:ascii="Arial" w:eastAsia="Arial" w:hAnsi="Arial" w:cs="Arial"/>
                <w:color w:val="000000" w:themeColor="text1"/>
              </w:rPr>
              <w:t xml:space="preserve">the email address above. </w:t>
            </w:r>
            <w:r w:rsidRPr="0ED96719">
              <w:rPr>
                <w:rFonts w:ascii="Arial" w:eastAsia="Arial" w:hAnsi="Arial" w:cs="Arial"/>
                <w:b/>
                <w:color w:val="000000" w:themeColor="text1"/>
              </w:rPr>
              <w:t>(max 500 words)</w:t>
            </w:r>
            <w:r w:rsidRPr="0ED96719">
              <w:rPr>
                <w:rFonts w:ascii="Arial" w:eastAsia="Arial" w:hAnsi="Arial" w:cs="Arial"/>
                <w:color w:val="000000" w:themeColor="text1"/>
              </w:rPr>
              <w:t> </w:t>
            </w:r>
          </w:p>
        </w:tc>
      </w:tr>
      <w:tr w:rsidR="00DB3DD8" w:rsidRPr="00BC53B9" w14:paraId="0A37501D" w14:textId="77777777" w:rsidTr="0E29AA6D">
        <w:trPr>
          <w:trHeight w:val="6214"/>
        </w:trPr>
        <w:tc>
          <w:tcPr>
            <w:tcW w:w="9242" w:type="dxa"/>
            <w:shd w:val="clear" w:color="auto" w:fill="auto"/>
          </w:tcPr>
          <w:p w14:paraId="5816F930" w14:textId="77777777" w:rsidR="00A81856" w:rsidRPr="00536DBE" w:rsidRDefault="00A81856" w:rsidP="005D009F">
            <w:pPr>
              <w:rPr>
                <w:rFonts w:ascii="Arial" w:hAnsi="Arial" w:cs="Arial"/>
                <w:bCs/>
              </w:rPr>
            </w:pPr>
            <w:r w:rsidRPr="00536DBE">
              <w:rPr>
                <w:rFonts w:ascii="Arial" w:hAnsi="Arial" w:cs="Arial"/>
                <w:bCs/>
              </w:rPr>
              <w:t xml:space="preserve">This year CWLEP has been continuing to review role and structure </w:t>
            </w:r>
            <w:proofErr w:type="gramStart"/>
            <w:r w:rsidRPr="00536DBE">
              <w:rPr>
                <w:rFonts w:ascii="Arial" w:hAnsi="Arial" w:cs="Arial"/>
                <w:bCs/>
              </w:rPr>
              <w:t>as a result of</w:t>
            </w:r>
            <w:proofErr w:type="gramEnd"/>
            <w:r w:rsidRPr="00536DBE">
              <w:rPr>
                <w:rFonts w:ascii="Arial" w:hAnsi="Arial" w:cs="Arial"/>
                <w:bCs/>
              </w:rPr>
              <w:t xml:space="preserve"> Government’s policy position and feedback from our three local authority partners. Throughout this period of uncertainty we have continued to maintain our strong track record of delivery against the Assurance Framework. The future structure and role of the LEP as it emerges for next financial year will trigger a significant review and update of the local assurance framework, to ensure it is reflective of our operations.</w:t>
            </w:r>
          </w:p>
          <w:p w14:paraId="5286BC59" w14:textId="77777777" w:rsidR="00A81856" w:rsidRPr="00536DBE" w:rsidRDefault="00A81856" w:rsidP="005D009F">
            <w:pPr>
              <w:rPr>
                <w:rFonts w:ascii="Arial" w:hAnsi="Arial" w:cs="Arial"/>
                <w:bCs/>
              </w:rPr>
            </w:pPr>
          </w:p>
          <w:p w14:paraId="7B7BB5C3" w14:textId="03404542" w:rsidR="00116515" w:rsidRPr="00536DBE" w:rsidRDefault="0E29AA6D" w:rsidP="0E29AA6D">
            <w:pPr>
              <w:rPr>
                <w:rFonts w:ascii="Arial" w:hAnsi="Arial" w:cs="Arial"/>
              </w:rPr>
            </w:pPr>
            <w:r w:rsidRPr="0E29AA6D">
              <w:rPr>
                <w:rFonts w:ascii="Arial" w:hAnsi="Arial" w:cs="Arial"/>
              </w:rPr>
              <w:t>The AGM took place on the 4</w:t>
            </w:r>
            <w:r w:rsidRPr="0E29AA6D">
              <w:rPr>
                <w:rFonts w:ascii="Arial" w:hAnsi="Arial" w:cs="Arial"/>
                <w:vertAlign w:val="superscript"/>
              </w:rPr>
              <w:t>th</w:t>
            </w:r>
            <w:r w:rsidRPr="0E29AA6D">
              <w:rPr>
                <w:rFonts w:ascii="Arial" w:hAnsi="Arial" w:cs="Arial"/>
              </w:rPr>
              <w:t xml:space="preserve"> October alongside a “Made in Cheshire” economic summit, which maximised engagement and attendance in the event, allowing robust scrutiny of our operations in 2021/22. The annual report for 2021/22 was also published on the LEP’s website and was launched alongside a video campaign for the AGM. </w:t>
            </w:r>
          </w:p>
          <w:p w14:paraId="136C14D9" w14:textId="77777777" w:rsidR="00116515" w:rsidRPr="00536DBE" w:rsidRDefault="00116515" w:rsidP="005D009F">
            <w:pPr>
              <w:rPr>
                <w:rFonts w:ascii="Arial" w:hAnsi="Arial" w:cs="Arial"/>
                <w:bCs/>
              </w:rPr>
            </w:pPr>
          </w:p>
          <w:p w14:paraId="43552BA0" w14:textId="722488B5" w:rsidR="00DB3DD8" w:rsidRPr="00536DBE" w:rsidRDefault="0E29AA6D" w:rsidP="0E29AA6D">
            <w:pPr>
              <w:rPr>
                <w:rFonts w:ascii="Arial" w:hAnsi="Arial" w:cs="Arial"/>
              </w:rPr>
            </w:pPr>
            <w:r w:rsidRPr="0E29AA6D">
              <w:rPr>
                <w:rFonts w:ascii="Arial" w:hAnsi="Arial" w:cs="Arial"/>
              </w:rPr>
              <w:t xml:space="preserve">Our board and sub-board meetings remain predominantly virtual and remain open to the public, with future dates and times published on our website. Terms of Reference, agendas and minutes for committees are published on our website, other than items which are confidential in nature. We use the same test as local authorities to identify these items. </w:t>
            </w:r>
          </w:p>
          <w:p w14:paraId="5A39BBE3" w14:textId="28A6E20F" w:rsidR="00DB3DD8" w:rsidRPr="00536DBE" w:rsidRDefault="0E29AA6D" w:rsidP="0E29AA6D">
            <w:pPr>
              <w:rPr>
                <w:rFonts w:ascii="Arial" w:hAnsi="Arial" w:cs="Arial"/>
              </w:rPr>
            </w:pPr>
            <w:r w:rsidRPr="0E29AA6D">
              <w:rPr>
                <w:rFonts w:ascii="Arial" w:hAnsi="Arial" w:cs="Arial"/>
              </w:rPr>
              <w:t xml:space="preserve"> </w:t>
            </w:r>
            <w:r w:rsidR="00D035F8">
              <w:br/>
            </w:r>
            <w:r w:rsidRPr="0E29AA6D">
              <w:rPr>
                <w:rFonts w:ascii="Arial" w:hAnsi="Arial" w:cs="Arial"/>
                <w:i/>
                <w:iCs/>
              </w:rPr>
              <w:t>Dates for board meetings in 2023 are still be published, as the role and structure of our Board and its sub-committees is being reviewed as part of the wider LEP review.</w:t>
            </w:r>
          </w:p>
          <w:p w14:paraId="6CA47601" w14:textId="7C4FEB29" w:rsidR="00230716" w:rsidRPr="00536DBE" w:rsidRDefault="00230716" w:rsidP="005D009F">
            <w:pPr>
              <w:rPr>
                <w:rFonts w:ascii="Arial" w:hAnsi="Arial" w:cs="Arial"/>
                <w:bCs/>
              </w:rPr>
            </w:pPr>
          </w:p>
          <w:p w14:paraId="70B97D51" w14:textId="05E9F5A4" w:rsidR="00AD5D8A" w:rsidRPr="00901E02" w:rsidRDefault="0E29AA6D" w:rsidP="0E29AA6D">
            <w:pPr>
              <w:rPr>
                <w:rFonts w:ascii="Arial" w:hAnsi="Arial" w:cs="Arial"/>
              </w:rPr>
            </w:pPr>
            <w:r w:rsidRPr="0E29AA6D">
              <w:rPr>
                <w:rFonts w:ascii="Arial" w:hAnsi="Arial" w:cs="Arial"/>
              </w:rPr>
              <w:t>A new collaboration agreement has been signed between Cheshire East Council and the LEP, reflecting current and active funding streams. Our s.151 Officer remains committed to attending key assurance meetings, including our Performance and Investment and our Finance and Audit Committees, as well as the main Board. To gain the assurances the s.151 Officer needs the Cheshire East Audit team continue to audit our local assurance framework and its implementation across our delivery. The main area identified to date, as part of the January 2023 audit, is to ensure all policies and terms of reference are reviewed on an annual cycle, even if they haven’t undergone a significant re-write, to ensure they are still fit for purpose.</w:t>
            </w:r>
          </w:p>
          <w:p w14:paraId="4F0FB545" w14:textId="28A9EB3E" w:rsidR="00033D1F" w:rsidRPr="00536DBE" w:rsidRDefault="00033D1F" w:rsidP="005D009F">
            <w:pPr>
              <w:rPr>
                <w:rFonts w:ascii="Arial" w:hAnsi="Arial" w:cs="Arial"/>
                <w:bCs/>
              </w:rPr>
            </w:pPr>
          </w:p>
          <w:p w14:paraId="19B26578" w14:textId="0CBC8B68" w:rsidR="00033D1F" w:rsidRPr="00536DBE" w:rsidRDefault="00861102" w:rsidP="005D009F">
            <w:pPr>
              <w:rPr>
                <w:rFonts w:ascii="Arial" w:hAnsi="Arial" w:cs="Arial"/>
                <w:bCs/>
              </w:rPr>
            </w:pPr>
            <w:r w:rsidRPr="00536DBE">
              <w:rPr>
                <w:rFonts w:ascii="Arial" w:hAnsi="Arial" w:cs="Arial"/>
                <w:bCs/>
              </w:rPr>
              <w:t xml:space="preserve">The following policies were reviewed, </w:t>
            </w:r>
            <w:proofErr w:type="gramStart"/>
            <w:r w:rsidRPr="00536DBE">
              <w:rPr>
                <w:rFonts w:ascii="Arial" w:hAnsi="Arial" w:cs="Arial"/>
                <w:bCs/>
              </w:rPr>
              <w:t>updated</w:t>
            </w:r>
            <w:proofErr w:type="gramEnd"/>
            <w:r w:rsidRPr="00536DBE">
              <w:rPr>
                <w:rFonts w:ascii="Arial" w:hAnsi="Arial" w:cs="Arial"/>
                <w:bCs/>
              </w:rPr>
              <w:t xml:space="preserve"> and published this year:</w:t>
            </w:r>
          </w:p>
          <w:p w14:paraId="42301127" w14:textId="595AB470" w:rsidR="00861102" w:rsidRPr="00536DBE" w:rsidRDefault="00861102" w:rsidP="00861102">
            <w:pPr>
              <w:pStyle w:val="ListParagraph"/>
              <w:numPr>
                <w:ilvl w:val="0"/>
                <w:numId w:val="2"/>
              </w:numPr>
              <w:rPr>
                <w:rFonts w:ascii="Arial" w:hAnsi="Arial" w:cs="Arial"/>
                <w:bCs/>
              </w:rPr>
            </w:pPr>
            <w:r w:rsidRPr="00536DBE">
              <w:rPr>
                <w:rFonts w:ascii="Arial" w:hAnsi="Arial" w:cs="Arial"/>
                <w:bCs/>
              </w:rPr>
              <w:t>Complaints policy</w:t>
            </w:r>
          </w:p>
          <w:p w14:paraId="07C90DA6" w14:textId="480B5BE8" w:rsidR="00861102" w:rsidRPr="00536DBE" w:rsidRDefault="00861102" w:rsidP="00861102">
            <w:pPr>
              <w:pStyle w:val="ListParagraph"/>
              <w:numPr>
                <w:ilvl w:val="0"/>
                <w:numId w:val="2"/>
              </w:numPr>
              <w:rPr>
                <w:rFonts w:ascii="Arial" w:hAnsi="Arial" w:cs="Arial"/>
                <w:bCs/>
              </w:rPr>
            </w:pPr>
            <w:r w:rsidRPr="00536DBE">
              <w:rPr>
                <w:rFonts w:ascii="Arial" w:hAnsi="Arial" w:cs="Arial"/>
                <w:bCs/>
              </w:rPr>
              <w:lastRenderedPageBreak/>
              <w:t xml:space="preserve">Declaration of </w:t>
            </w:r>
            <w:proofErr w:type="gramStart"/>
            <w:r w:rsidRPr="00536DBE">
              <w:rPr>
                <w:rFonts w:ascii="Arial" w:hAnsi="Arial" w:cs="Arial"/>
                <w:bCs/>
              </w:rPr>
              <w:t>interests</w:t>
            </w:r>
            <w:proofErr w:type="gramEnd"/>
            <w:r w:rsidRPr="00536DBE">
              <w:rPr>
                <w:rFonts w:ascii="Arial" w:hAnsi="Arial" w:cs="Arial"/>
                <w:bCs/>
              </w:rPr>
              <w:t xml:space="preserve"> policy</w:t>
            </w:r>
          </w:p>
          <w:p w14:paraId="76D19FEE" w14:textId="42232E61" w:rsidR="00861102" w:rsidRPr="00536DBE" w:rsidRDefault="00861102" w:rsidP="00861102">
            <w:pPr>
              <w:pStyle w:val="ListParagraph"/>
              <w:numPr>
                <w:ilvl w:val="0"/>
                <w:numId w:val="2"/>
              </w:numPr>
              <w:rPr>
                <w:rFonts w:ascii="Arial" w:hAnsi="Arial" w:cs="Arial"/>
                <w:bCs/>
              </w:rPr>
            </w:pPr>
            <w:r w:rsidRPr="00536DBE">
              <w:rPr>
                <w:rFonts w:ascii="Arial" w:hAnsi="Arial" w:cs="Arial"/>
                <w:bCs/>
              </w:rPr>
              <w:t>EDI policy</w:t>
            </w:r>
          </w:p>
          <w:p w14:paraId="5AB71C73" w14:textId="7C173A84" w:rsidR="00861102" w:rsidRPr="00536DBE" w:rsidRDefault="00861102" w:rsidP="00861102">
            <w:pPr>
              <w:pStyle w:val="ListParagraph"/>
              <w:numPr>
                <w:ilvl w:val="0"/>
                <w:numId w:val="2"/>
              </w:numPr>
              <w:rPr>
                <w:rFonts w:ascii="Arial" w:hAnsi="Arial" w:cs="Arial"/>
                <w:bCs/>
              </w:rPr>
            </w:pPr>
            <w:r w:rsidRPr="00536DBE">
              <w:rPr>
                <w:rFonts w:ascii="Arial" w:hAnsi="Arial" w:cs="Arial"/>
                <w:bCs/>
              </w:rPr>
              <w:t>FOI policy</w:t>
            </w:r>
          </w:p>
          <w:p w14:paraId="222CCEEB" w14:textId="3044BA47" w:rsidR="00861102" w:rsidRPr="00536DBE" w:rsidRDefault="00861102" w:rsidP="00861102">
            <w:pPr>
              <w:pStyle w:val="ListParagraph"/>
              <w:numPr>
                <w:ilvl w:val="0"/>
                <w:numId w:val="2"/>
              </w:numPr>
              <w:rPr>
                <w:rFonts w:ascii="Arial" w:hAnsi="Arial" w:cs="Arial"/>
                <w:bCs/>
              </w:rPr>
            </w:pPr>
            <w:r w:rsidRPr="00536DBE">
              <w:rPr>
                <w:rFonts w:ascii="Arial" w:hAnsi="Arial" w:cs="Arial"/>
                <w:bCs/>
              </w:rPr>
              <w:t>G&amp;H policy</w:t>
            </w:r>
          </w:p>
          <w:p w14:paraId="57AAF615" w14:textId="29B37517" w:rsidR="00861102" w:rsidRPr="00536DBE" w:rsidRDefault="00861102" w:rsidP="00861102">
            <w:pPr>
              <w:pStyle w:val="ListParagraph"/>
              <w:numPr>
                <w:ilvl w:val="0"/>
                <w:numId w:val="2"/>
              </w:numPr>
              <w:rPr>
                <w:rFonts w:ascii="Arial" w:hAnsi="Arial" w:cs="Arial"/>
                <w:bCs/>
              </w:rPr>
            </w:pPr>
            <w:r w:rsidRPr="00536DBE">
              <w:rPr>
                <w:rFonts w:ascii="Arial" w:hAnsi="Arial" w:cs="Arial"/>
                <w:bCs/>
              </w:rPr>
              <w:t>Recruitment &amp; selection policy</w:t>
            </w:r>
          </w:p>
          <w:p w14:paraId="649FC686" w14:textId="080040EA" w:rsidR="00861102" w:rsidRPr="00536DBE" w:rsidRDefault="00861102" w:rsidP="00861102">
            <w:pPr>
              <w:pStyle w:val="ListParagraph"/>
              <w:numPr>
                <w:ilvl w:val="0"/>
                <w:numId w:val="2"/>
              </w:numPr>
              <w:rPr>
                <w:rFonts w:ascii="Arial" w:hAnsi="Arial" w:cs="Arial"/>
                <w:bCs/>
              </w:rPr>
            </w:pPr>
            <w:r w:rsidRPr="00536DBE">
              <w:rPr>
                <w:rFonts w:ascii="Arial" w:hAnsi="Arial" w:cs="Arial"/>
                <w:bCs/>
              </w:rPr>
              <w:t>Sustainability policy</w:t>
            </w:r>
          </w:p>
          <w:p w14:paraId="0CC6F653" w14:textId="63770352" w:rsidR="00861102" w:rsidRPr="00536DBE" w:rsidRDefault="00861102" w:rsidP="00861102">
            <w:pPr>
              <w:pStyle w:val="ListParagraph"/>
              <w:numPr>
                <w:ilvl w:val="0"/>
                <w:numId w:val="2"/>
              </w:numPr>
              <w:rPr>
                <w:rFonts w:ascii="Arial" w:hAnsi="Arial" w:cs="Arial"/>
                <w:bCs/>
              </w:rPr>
            </w:pPr>
            <w:r w:rsidRPr="00536DBE">
              <w:rPr>
                <w:rFonts w:ascii="Arial" w:hAnsi="Arial" w:cs="Arial"/>
                <w:bCs/>
              </w:rPr>
              <w:t>Whistleblowing policy</w:t>
            </w:r>
          </w:p>
          <w:p w14:paraId="41C8F396" w14:textId="1D3F7FD5" w:rsidR="00DB3DD8" w:rsidRPr="00536DBE" w:rsidRDefault="00DB3DD8" w:rsidP="005D009F">
            <w:pPr>
              <w:rPr>
                <w:rFonts w:ascii="Arial" w:hAnsi="Arial" w:cs="Arial"/>
                <w:bCs/>
              </w:rPr>
            </w:pPr>
          </w:p>
          <w:p w14:paraId="2817E260" w14:textId="63BF21B6" w:rsidR="00595416" w:rsidRPr="00536DBE" w:rsidRDefault="00C5344C" w:rsidP="005D009F">
            <w:pPr>
              <w:rPr>
                <w:rFonts w:ascii="Arial" w:hAnsi="Arial" w:cs="Arial"/>
                <w:bCs/>
              </w:rPr>
            </w:pPr>
            <w:r w:rsidRPr="00536DBE">
              <w:rPr>
                <w:rFonts w:ascii="Arial" w:hAnsi="Arial" w:cs="Arial"/>
                <w:bCs/>
              </w:rPr>
              <w:t>We continue to embed our new online solution to capture registers of interest for board members and senior officers, as well as gifts and hospitality</w:t>
            </w:r>
            <w:r w:rsidR="00116515" w:rsidRPr="00536DBE">
              <w:rPr>
                <w:rFonts w:ascii="Arial" w:hAnsi="Arial" w:cs="Arial"/>
                <w:bCs/>
              </w:rPr>
              <w:t xml:space="preserve">. </w:t>
            </w:r>
          </w:p>
          <w:p w14:paraId="72A3D3EC" w14:textId="77777777" w:rsidR="00DB3DD8" w:rsidRPr="00391826" w:rsidRDefault="00DB3DD8" w:rsidP="005D009F">
            <w:pPr>
              <w:rPr>
                <w:rFonts w:ascii="Arial" w:hAnsi="Arial" w:cs="Arial"/>
                <w:bCs/>
              </w:rPr>
            </w:pPr>
          </w:p>
          <w:p w14:paraId="049F31CB" w14:textId="3FF3AB89" w:rsidR="00DB3DD8" w:rsidRPr="00EB014C" w:rsidRDefault="0E29AA6D" w:rsidP="005D009F">
            <w:pPr>
              <w:rPr>
                <w:rFonts w:ascii="Arial" w:hAnsi="Arial" w:cs="Arial"/>
              </w:rPr>
            </w:pPr>
            <w:r w:rsidRPr="0E29AA6D">
              <w:rPr>
                <w:rFonts w:ascii="Arial" w:hAnsi="Arial" w:cs="Arial"/>
              </w:rPr>
              <w:t>To improve our operations and increase our effectiveness, significant reviews have been completed of our procurement &amp; risk policy. We have also introduced new programme management software to ensure greater transparency and access to data across the organisation.</w:t>
            </w:r>
          </w:p>
          <w:p w14:paraId="110FFD37" w14:textId="5AEC5DAB" w:rsidR="00DB3DD8" w:rsidRPr="00BC53B9" w:rsidRDefault="00DB3DD8" w:rsidP="0259C455">
            <w:pPr>
              <w:rPr>
                <w:rFonts w:ascii="Arial" w:hAnsi="Arial" w:cs="Arial"/>
                <w:b/>
                <w:bCs/>
              </w:rPr>
            </w:pPr>
          </w:p>
        </w:tc>
      </w:tr>
    </w:tbl>
    <w:p w14:paraId="3FE9F23F" w14:textId="77777777" w:rsidR="00DB3DD8" w:rsidRPr="00BC53B9" w:rsidRDefault="00DB3DD8" w:rsidP="00DB3DD8">
      <w:pPr>
        <w:rPr>
          <w:rFonts w:ascii="Arial" w:hAnsi="Arial" w:cs="Arial"/>
          <w:b/>
        </w:rPr>
      </w:pPr>
    </w:p>
    <w:p w14:paraId="52E66C45" w14:textId="6ED99ADC" w:rsidR="00DB3DD8" w:rsidRPr="00BC53B9" w:rsidRDefault="00DB3DD8" w:rsidP="65A9F4A7">
      <w:pPr>
        <w:rPr>
          <w:rFonts w:ascii="Arial" w:hAnsi="Arial" w:cs="Arial"/>
        </w:rPr>
      </w:pPr>
      <w:r w:rsidRPr="00BC53B9">
        <w:rPr>
          <w:rFonts w:ascii="Arial" w:hAnsi="Arial" w:cs="Arial"/>
        </w:rPr>
        <w:t>Signed:</w:t>
      </w:r>
      <w:r w:rsidR="00EB014C">
        <w:rPr>
          <w:rFonts w:ascii="Arial" w:hAnsi="Arial" w:cs="Arial"/>
          <w:noProof/>
        </w:rPr>
        <w:drawing>
          <wp:inline distT="0" distB="0" distL="0" distR="0" wp14:anchorId="2D16DAD7" wp14:editId="777E2001">
            <wp:extent cx="1427870" cy="549181"/>
            <wp:effectExtent l="0" t="0" r="127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1434798" cy="551846"/>
                    </a:xfrm>
                    <a:prstGeom prst="rect">
                      <a:avLst/>
                    </a:prstGeom>
                  </pic:spPr>
                </pic:pic>
              </a:graphicData>
            </a:graphic>
          </wp:inline>
        </w:drawing>
      </w:r>
      <w:r w:rsidRPr="00BC53B9">
        <w:rPr>
          <w:rFonts w:ascii="Arial" w:hAnsi="Arial" w:cs="Arial"/>
        </w:rPr>
        <w:tab/>
      </w:r>
      <w:r w:rsidRPr="00BC53B9">
        <w:rPr>
          <w:rFonts w:ascii="Arial" w:hAnsi="Arial" w:cs="Arial"/>
        </w:rPr>
        <w:tab/>
      </w:r>
      <w:r w:rsidRPr="00BC53B9">
        <w:rPr>
          <w:rFonts w:ascii="Arial" w:hAnsi="Arial" w:cs="Arial"/>
        </w:rPr>
        <w:tab/>
      </w:r>
      <w:r w:rsidRPr="00BC53B9">
        <w:rPr>
          <w:rFonts w:ascii="Arial" w:hAnsi="Arial" w:cs="Arial"/>
        </w:rPr>
        <w:tab/>
      </w:r>
      <w:r w:rsidRPr="00BC53B9">
        <w:rPr>
          <w:rFonts w:ascii="Arial" w:hAnsi="Arial" w:cs="Arial"/>
        </w:rPr>
        <w:tab/>
      </w:r>
      <w:r w:rsidRPr="00BC53B9">
        <w:rPr>
          <w:rFonts w:ascii="Arial" w:hAnsi="Arial" w:cs="Arial"/>
        </w:rPr>
        <w:tab/>
      </w:r>
    </w:p>
    <w:p w14:paraId="188529F2" w14:textId="2DA7BE7C" w:rsidR="00DB3DD8" w:rsidRPr="00BC53B9" w:rsidRDefault="00DB3DD8" w:rsidP="65A9F4A7">
      <w:pPr>
        <w:rPr>
          <w:rFonts w:ascii="Arial" w:hAnsi="Arial" w:cs="Arial"/>
        </w:rPr>
      </w:pPr>
      <w:r w:rsidRPr="00BC53B9">
        <w:rPr>
          <w:rFonts w:ascii="Arial" w:hAnsi="Arial" w:cs="Arial"/>
        </w:rPr>
        <w:t>Name:</w:t>
      </w:r>
      <w:r w:rsidR="00A81856">
        <w:rPr>
          <w:rFonts w:ascii="Arial" w:hAnsi="Arial" w:cs="Arial"/>
        </w:rPr>
        <w:t xml:space="preserve"> Trevor </w:t>
      </w:r>
      <w:proofErr w:type="spellStart"/>
      <w:r w:rsidR="00A81856">
        <w:rPr>
          <w:rFonts w:ascii="Arial" w:hAnsi="Arial" w:cs="Arial"/>
        </w:rPr>
        <w:t>Brocklebank</w:t>
      </w:r>
      <w:proofErr w:type="spellEnd"/>
      <w:r w:rsidRPr="00BC53B9">
        <w:rPr>
          <w:rFonts w:ascii="Arial" w:hAnsi="Arial" w:cs="Arial"/>
        </w:rPr>
        <w:t xml:space="preserve"> </w:t>
      </w:r>
      <w:r w:rsidRPr="00BC53B9">
        <w:rPr>
          <w:rFonts w:ascii="Arial" w:hAnsi="Arial" w:cs="Arial"/>
        </w:rPr>
        <w:tab/>
      </w:r>
      <w:r w:rsidRPr="00BC53B9">
        <w:rPr>
          <w:rFonts w:ascii="Arial" w:hAnsi="Arial" w:cs="Arial"/>
        </w:rPr>
        <w:tab/>
      </w:r>
      <w:r w:rsidRPr="00BC53B9">
        <w:rPr>
          <w:rFonts w:ascii="Arial" w:hAnsi="Arial" w:cs="Arial"/>
        </w:rPr>
        <w:tab/>
      </w:r>
      <w:r w:rsidRPr="00BC53B9">
        <w:rPr>
          <w:rFonts w:ascii="Arial" w:hAnsi="Arial" w:cs="Arial"/>
        </w:rPr>
        <w:tab/>
      </w:r>
      <w:r w:rsidRPr="00BC53B9">
        <w:rPr>
          <w:rFonts w:ascii="Arial" w:hAnsi="Arial" w:cs="Arial"/>
        </w:rPr>
        <w:tab/>
      </w:r>
      <w:r w:rsidRPr="00BC53B9">
        <w:rPr>
          <w:rFonts w:ascii="Arial" w:hAnsi="Arial" w:cs="Arial"/>
        </w:rPr>
        <w:tab/>
      </w:r>
      <w:r w:rsidRPr="00BC53B9">
        <w:rPr>
          <w:rFonts w:ascii="Arial" w:hAnsi="Arial" w:cs="Arial"/>
        </w:rPr>
        <w:tab/>
      </w:r>
    </w:p>
    <w:p w14:paraId="3F1FEEF8" w14:textId="322CE790" w:rsidR="00DB3DD8" w:rsidRPr="00BC53B9" w:rsidRDefault="00DB3DD8" w:rsidP="65A9F4A7">
      <w:pPr>
        <w:rPr>
          <w:rFonts w:ascii="Arial" w:hAnsi="Arial" w:cs="Arial"/>
        </w:rPr>
      </w:pPr>
      <w:r w:rsidRPr="00BC53B9">
        <w:rPr>
          <w:rFonts w:ascii="Arial" w:hAnsi="Arial" w:cs="Arial"/>
        </w:rPr>
        <w:t>Position: [</w:t>
      </w:r>
      <w:r w:rsidR="00A81856">
        <w:rPr>
          <w:rFonts w:ascii="Arial" w:hAnsi="Arial" w:cs="Arial"/>
        </w:rPr>
        <w:t xml:space="preserve">Deputy </w:t>
      </w:r>
      <w:r w:rsidRPr="00BC53B9">
        <w:rPr>
          <w:rFonts w:ascii="Arial" w:hAnsi="Arial" w:cs="Arial"/>
        </w:rPr>
        <w:t>Chair]</w:t>
      </w:r>
    </w:p>
    <w:p w14:paraId="3E5C6D61" w14:textId="5EB57DF3" w:rsidR="00DB3DD8" w:rsidRPr="00BC53B9" w:rsidRDefault="00DB3DD8" w:rsidP="65A9F4A7">
      <w:pPr>
        <w:rPr>
          <w:rFonts w:ascii="Arial" w:hAnsi="Arial" w:cs="Arial"/>
        </w:rPr>
      </w:pPr>
      <w:r w:rsidRPr="00BC53B9">
        <w:rPr>
          <w:rFonts w:ascii="Arial" w:hAnsi="Arial" w:cs="Arial"/>
        </w:rPr>
        <w:t xml:space="preserve">Date: </w:t>
      </w:r>
      <w:r w:rsidR="00A81856">
        <w:rPr>
          <w:rFonts w:ascii="Arial" w:hAnsi="Arial" w:cs="Arial"/>
        </w:rPr>
        <w:t>19/01/23</w:t>
      </w:r>
    </w:p>
    <w:p w14:paraId="0BEE2D9B" w14:textId="1917FAD6" w:rsidR="00DB3DD8" w:rsidRPr="00BC53B9" w:rsidRDefault="00DB3DD8" w:rsidP="65A9F4A7">
      <w:pPr>
        <w:rPr>
          <w:rFonts w:ascii="Arial" w:hAnsi="Arial" w:cs="Arial"/>
        </w:rPr>
      </w:pPr>
    </w:p>
    <w:p w14:paraId="6A6E4AA8" w14:textId="78445F2B" w:rsidR="00DB3DD8" w:rsidRPr="00BC53B9" w:rsidRDefault="00DB3DD8" w:rsidP="65A9F4A7">
      <w:pPr>
        <w:rPr>
          <w:rFonts w:ascii="Arial" w:hAnsi="Arial" w:cs="Arial"/>
        </w:rPr>
      </w:pPr>
      <w:r w:rsidRPr="00BC53B9">
        <w:rPr>
          <w:rFonts w:ascii="Arial" w:hAnsi="Arial" w:cs="Arial"/>
        </w:rPr>
        <w:t>Signed:</w:t>
      </w:r>
      <w:r w:rsidR="00A81856">
        <w:rPr>
          <w:rFonts w:ascii="Arial" w:hAnsi="Arial" w:cs="Arial"/>
        </w:rPr>
        <w:t xml:space="preserve"> </w:t>
      </w:r>
      <w:r w:rsidR="00A81856">
        <w:rPr>
          <w:rFonts w:ascii="Arial" w:hAnsi="Arial" w:cs="Arial"/>
          <w:noProof/>
        </w:rPr>
        <w:drawing>
          <wp:inline distT="0" distB="0" distL="0" distR="0" wp14:anchorId="7203FABD" wp14:editId="368B4F65">
            <wp:extent cx="982133" cy="519289"/>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982133" cy="519289"/>
                    </a:xfrm>
                    <a:prstGeom prst="rect">
                      <a:avLst/>
                    </a:prstGeom>
                  </pic:spPr>
                </pic:pic>
              </a:graphicData>
            </a:graphic>
          </wp:inline>
        </w:drawing>
      </w:r>
    </w:p>
    <w:p w14:paraId="391BA87C" w14:textId="0397058F" w:rsidR="00DB3DD8" w:rsidRPr="00BC53B9" w:rsidRDefault="00DB3DD8" w:rsidP="65A9F4A7">
      <w:pPr>
        <w:rPr>
          <w:rFonts w:ascii="Arial" w:hAnsi="Arial" w:cs="Arial"/>
        </w:rPr>
      </w:pPr>
      <w:r w:rsidRPr="00BC53B9">
        <w:rPr>
          <w:rFonts w:ascii="Arial" w:hAnsi="Arial" w:cs="Arial"/>
        </w:rPr>
        <w:t>Name:</w:t>
      </w:r>
      <w:r w:rsidR="00A81856">
        <w:rPr>
          <w:rFonts w:ascii="Arial" w:hAnsi="Arial" w:cs="Arial"/>
        </w:rPr>
        <w:t xml:space="preserve"> Philip Cox</w:t>
      </w:r>
    </w:p>
    <w:p w14:paraId="4397B970" w14:textId="77777777" w:rsidR="00DB3DD8" w:rsidRPr="00BC53B9" w:rsidRDefault="00DB3DD8" w:rsidP="65A9F4A7">
      <w:pPr>
        <w:rPr>
          <w:rFonts w:ascii="Arial" w:hAnsi="Arial" w:cs="Arial"/>
        </w:rPr>
      </w:pPr>
      <w:r w:rsidRPr="00BC53B9">
        <w:rPr>
          <w:rFonts w:ascii="Arial" w:hAnsi="Arial" w:cs="Arial"/>
        </w:rPr>
        <w:t>Position: [Chief Exec]</w:t>
      </w:r>
    </w:p>
    <w:p w14:paraId="1F72F646" w14:textId="42CE0294" w:rsidR="001D3300" w:rsidRPr="0030349B" w:rsidRDefault="00DB3DD8" w:rsidP="001D3300">
      <w:pPr>
        <w:rPr>
          <w:rFonts w:ascii="Arial" w:hAnsi="Arial" w:cs="Arial"/>
        </w:rPr>
      </w:pPr>
      <w:r w:rsidRPr="00BC53B9">
        <w:rPr>
          <w:rFonts w:ascii="Arial" w:hAnsi="Arial" w:cs="Arial"/>
        </w:rPr>
        <w:t>Date:</w:t>
      </w:r>
      <w:r w:rsidR="00A81856">
        <w:rPr>
          <w:rFonts w:ascii="Arial" w:hAnsi="Arial" w:cs="Arial"/>
        </w:rPr>
        <w:t xml:space="preserve"> 19/01/23</w:t>
      </w:r>
    </w:p>
    <w:sectPr w:rsidR="001D3300" w:rsidRPr="0030349B" w:rsidSect="0064087C">
      <w:head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FD25B" w14:textId="77777777" w:rsidR="00AB0CF4" w:rsidRDefault="00AB0CF4" w:rsidP="001E2687">
      <w:r>
        <w:separator/>
      </w:r>
    </w:p>
  </w:endnote>
  <w:endnote w:type="continuationSeparator" w:id="0">
    <w:p w14:paraId="7C1D80DA" w14:textId="77777777" w:rsidR="00AB0CF4" w:rsidRDefault="00AB0CF4" w:rsidP="001E2687">
      <w:r>
        <w:continuationSeparator/>
      </w:r>
    </w:p>
  </w:endnote>
  <w:endnote w:type="continuationNotice" w:id="1">
    <w:p w14:paraId="7954E11D" w14:textId="77777777" w:rsidR="00AB0CF4" w:rsidRDefault="00AB0C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EED1F" w14:textId="77777777" w:rsidR="00AB0CF4" w:rsidRDefault="00AB0CF4" w:rsidP="001E2687">
      <w:r>
        <w:separator/>
      </w:r>
    </w:p>
  </w:footnote>
  <w:footnote w:type="continuationSeparator" w:id="0">
    <w:p w14:paraId="1B67FE95" w14:textId="77777777" w:rsidR="00AB0CF4" w:rsidRDefault="00AB0CF4" w:rsidP="001E2687">
      <w:r>
        <w:continuationSeparator/>
      </w:r>
    </w:p>
  </w:footnote>
  <w:footnote w:type="continuationNotice" w:id="1">
    <w:p w14:paraId="797289B1" w14:textId="77777777" w:rsidR="00AB0CF4" w:rsidRDefault="00AB0C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7C1C0" w14:textId="68AC5641" w:rsidR="001E2687" w:rsidRDefault="00304DBF">
    <w:pPr>
      <w:pStyle w:val="Header"/>
    </w:pPr>
    <w:r>
      <w:rPr>
        <w:noProof/>
        <w:color w:val="2B579A"/>
        <w:shd w:val="clear" w:color="auto" w:fill="E6E6E6"/>
      </w:rPr>
      <w:drawing>
        <wp:anchor distT="0" distB="0" distL="114300" distR="114300" simplePos="0" relativeHeight="251659264" behindDoc="0" locked="0" layoutInCell="1" allowOverlap="1" wp14:anchorId="3675FB84" wp14:editId="0B3FFEFD">
          <wp:simplePos x="0" y="0"/>
          <wp:positionH relativeFrom="column">
            <wp:posOffset>819150</wp:posOffset>
          </wp:positionH>
          <wp:positionV relativeFrom="paragraph">
            <wp:posOffset>-257810</wp:posOffset>
          </wp:positionV>
          <wp:extent cx="3467100" cy="880745"/>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3467100" cy="8807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672037"/>
    <w:multiLevelType w:val="hybridMultilevel"/>
    <w:tmpl w:val="90B4CA58"/>
    <w:lvl w:ilvl="0" w:tplc="A93CE3FA">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9A13E5"/>
    <w:multiLevelType w:val="hybridMultilevel"/>
    <w:tmpl w:val="C0922EDE"/>
    <w:lvl w:ilvl="0" w:tplc="83FCE272">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F5B4F97"/>
    <w:multiLevelType w:val="multilevel"/>
    <w:tmpl w:val="7332E40A"/>
    <w:lvl w:ilvl="0">
      <w:start w:val="1"/>
      <w:numFmt w:val="decimal"/>
      <w:lvlText w:val="%1"/>
      <w:lvlJc w:val="left"/>
      <w:pPr>
        <w:ind w:left="432" w:hanging="432"/>
      </w:pPr>
      <w:rPr>
        <w:rFonts w:hint="default"/>
      </w:rPr>
    </w:lvl>
    <w:lvl w:ilvl="1">
      <w:start w:val="1"/>
      <w:numFmt w:val="decimal"/>
      <w:lvlText w:val="4.%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16cid:durableId="1240291917">
    <w:abstractNumId w:val="2"/>
  </w:num>
  <w:num w:numId="2" w16cid:durableId="1916939378">
    <w:abstractNumId w:val="0"/>
  </w:num>
  <w:num w:numId="3" w16cid:durableId="82914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DD8"/>
    <w:rsid w:val="00033D1F"/>
    <w:rsid w:val="00034821"/>
    <w:rsid w:val="00046F82"/>
    <w:rsid w:val="000B3B70"/>
    <w:rsid w:val="000C2B70"/>
    <w:rsid w:val="00116515"/>
    <w:rsid w:val="001B58E8"/>
    <w:rsid w:val="001D3300"/>
    <w:rsid w:val="001E2687"/>
    <w:rsid w:val="00230716"/>
    <w:rsid w:val="0027727F"/>
    <w:rsid w:val="002D5F9E"/>
    <w:rsid w:val="0030349B"/>
    <w:rsid w:val="00304DBF"/>
    <w:rsid w:val="00312C18"/>
    <w:rsid w:val="00337BC6"/>
    <w:rsid w:val="00372B7B"/>
    <w:rsid w:val="003769E5"/>
    <w:rsid w:val="00391826"/>
    <w:rsid w:val="0043230C"/>
    <w:rsid w:val="0048575F"/>
    <w:rsid w:val="00536DBE"/>
    <w:rsid w:val="00595416"/>
    <w:rsid w:val="005D009F"/>
    <w:rsid w:val="0064087C"/>
    <w:rsid w:val="006A09C2"/>
    <w:rsid w:val="006A5FAA"/>
    <w:rsid w:val="006D18B3"/>
    <w:rsid w:val="007572C5"/>
    <w:rsid w:val="00822FC5"/>
    <w:rsid w:val="0083693F"/>
    <w:rsid w:val="00861102"/>
    <w:rsid w:val="00867DE9"/>
    <w:rsid w:val="008A7F4B"/>
    <w:rsid w:val="008C7773"/>
    <w:rsid w:val="00901E02"/>
    <w:rsid w:val="00A110F9"/>
    <w:rsid w:val="00A246AF"/>
    <w:rsid w:val="00A43F8E"/>
    <w:rsid w:val="00A81856"/>
    <w:rsid w:val="00AB0CF4"/>
    <w:rsid w:val="00AD5D8A"/>
    <w:rsid w:val="00AF6CF3"/>
    <w:rsid w:val="00B96E21"/>
    <w:rsid w:val="00C23DC7"/>
    <w:rsid w:val="00C5344C"/>
    <w:rsid w:val="00C74FC6"/>
    <w:rsid w:val="00D035F8"/>
    <w:rsid w:val="00D40B4A"/>
    <w:rsid w:val="00D4577C"/>
    <w:rsid w:val="00DA2529"/>
    <w:rsid w:val="00DB3DD8"/>
    <w:rsid w:val="00DE7D5A"/>
    <w:rsid w:val="00E70908"/>
    <w:rsid w:val="00E86BFD"/>
    <w:rsid w:val="00EB014C"/>
    <w:rsid w:val="00EC214F"/>
    <w:rsid w:val="00F1525B"/>
    <w:rsid w:val="00F2063A"/>
    <w:rsid w:val="0259C455"/>
    <w:rsid w:val="03AC078F"/>
    <w:rsid w:val="04F4B14B"/>
    <w:rsid w:val="0E29AA6D"/>
    <w:rsid w:val="0ED96719"/>
    <w:rsid w:val="1B05CB0E"/>
    <w:rsid w:val="1C5E7253"/>
    <w:rsid w:val="1CF5398C"/>
    <w:rsid w:val="24832D5C"/>
    <w:rsid w:val="27A01A80"/>
    <w:rsid w:val="281924C4"/>
    <w:rsid w:val="330EC415"/>
    <w:rsid w:val="3A510EB0"/>
    <w:rsid w:val="49363EDD"/>
    <w:rsid w:val="49AB465F"/>
    <w:rsid w:val="5393FA2A"/>
    <w:rsid w:val="581F0BF8"/>
    <w:rsid w:val="5BDE81D3"/>
    <w:rsid w:val="5D0FF090"/>
    <w:rsid w:val="65A9F4A7"/>
    <w:rsid w:val="67BFF8B8"/>
    <w:rsid w:val="68E4F151"/>
    <w:rsid w:val="6A567028"/>
    <w:rsid w:val="6BCEB2A4"/>
    <w:rsid w:val="7280C1B1"/>
    <w:rsid w:val="76B3A218"/>
    <w:rsid w:val="7D898B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7F540C"/>
  <w15:docId w15:val="{9F7C9106-A164-4AAA-8B67-2F51AFC590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3DD8"/>
    <w:rPr>
      <w:rFonts w:ascii="Calibri" w:eastAsia="Calibri" w:hAnsi="Calibri"/>
      <w:sz w:val="24"/>
      <w:szCs w:val="24"/>
      <w:lang w:eastAsia="en-US"/>
    </w:rPr>
  </w:style>
  <w:style w:type="paragraph" w:styleId="Heading1">
    <w:name w:val="heading 1"/>
    <w:basedOn w:val="Normal"/>
    <w:next w:val="Normal"/>
    <w:link w:val="Heading1Char"/>
    <w:uiPriority w:val="9"/>
    <w:qFormat/>
    <w:rsid w:val="00DB3DD8"/>
    <w:pPr>
      <w:keepNext/>
      <w:keepLines/>
      <w:spacing w:before="480" w:line="276" w:lineRule="auto"/>
      <w:outlineLvl w:val="0"/>
    </w:pPr>
    <w:rPr>
      <w:rFonts w:ascii="Calibri Light" w:eastAsia="Times New Roman" w:hAnsi="Calibri Light"/>
      <w:b/>
      <w:bCs/>
      <w:color w:val="2F5496"/>
      <w:sz w:val="28"/>
      <w:szCs w:val="28"/>
    </w:rPr>
  </w:style>
  <w:style w:type="paragraph" w:styleId="Heading2">
    <w:name w:val="heading 2"/>
    <w:basedOn w:val="Normal"/>
    <w:next w:val="Normal"/>
    <w:link w:val="Heading2Char"/>
    <w:uiPriority w:val="9"/>
    <w:unhideWhenUsed/>
    <w:qFormat/>
    <w:rsid w:val="00DB3DD8"/>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DB3DD8"/>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DB3DD8"/>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DB3DD8"/>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DB3DD8"/>
    <w:pPr>
      <w:spacing w:before="240" w:after="60"/>
      <w:outlineLvl w:val="5"/>
    </w:pPr>
    <w:rPr>
      <w:rFonts w:eastAsia="Times New Roman"/>
      <w:b/>
      <w:bCs/>
      <w:sz w:val="22"/>
      <w:szCs w:val="22"/>
    </w:rPr>
  </w:style>
  <w:style w:type="paragraph" w:styleId="Heading7">
    <w:name w:val="heading 7"/>
    <w:basedOn w:val="Normal"/>
    <w:next w:val="Normal"/>
    <w:link w:val="Heading7Char"/>
    <w:uiPriority w:val="9"/>
    <w:semiHidden/>
    <w:unhideWhenUsed/>
    <w:qFormat/>
    <w:rsid w:val="00DB3DD8"/>
    <w:pPr>
      <w:spacing w:before="240" w:after="60"/>
      <w:outlineLvl w:val="6"/>
    </w:pPr>
    <w:rPr>
      <w:rFonts w:eastAsia="Times New Roman"/>
    </w:rPr>
  </w:style>
  <w:style w:type="paragraph" w:styleId="Heading8">
    <w:name w:val="heading 8"/>
    <w:basedOn w:val="Normal"/>
    <w:next w:val="Normal"/>
    <w:link w:val="Heading8Char"/>
    <w:uiPriority w:val="9"/>
    <w:semiHidden/>
    <w:unhideWhenUsed/>
    <w:qFormat/>
    <w:rsid w:val="00DB3DD8"/>
    <w:pPr>
      <w:spacing w:before="240" w:after="60"/>
      <w:outlineLvl w:val="7"/>
    </w:pPr>
    <w:rPr>
      <w:rFonts w:eastAsia="Times New Roman"/>
      <w:i/>
      <w:iCs/>
    </w:rPr>
  </w:style>
  <w:style w:type="paragraph" w:styleId="Heading9">
    <w:name w:val="heading 9"/>
    <w:basedOn w:val="Normal"/>
    <w:next w:val="Normal"/>
    <w:link w:val="Heading9Char"/>
    <w:uiPriority w:val="9"/>
    <w:semiHidden/>
    <w:unhideWhenUsed/>
    <w:qFormat/>
    <w:rsid w:val="00DB3DD8"/>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DD8"/>
    <w:rPr>
      <w:rFonts w:ascii="Calibri Light" w:hAnsi="Calibri Light"/>
      <w:b/>
      <w:bCs/>
      <w:color w:val="2F5496"/>
      <w:sz w:val="28"/>
      <w:szCs w:val="28"/>
      <w:lang w:eastAsia="en-US"/>
    </w:rPr>
  </w:style>
  <w:style w:type="character" w:customStyle="1" w:styleId="Heading2Char">
    <w:name w:val="Heading 2 Char"/>
    <w:basedOn w:val="DefaultParagraphFont"/>
    <w:link w:val="Heading2"/>
    <w:uiPriority w:val="9"/>
    <w:rsid w:val="00DB3DD8"/>
    <w:rPr>
      <w:rFonts w:ascii="Calibri Light" w:hAnsi="Calibri Light"/>
      <w:b/>
      <w:bCs/>
      <w:i/>
      <w:iCs/>
      <w:sz w:val="28"/>
      <w:szCs w:val="28"/>
      <w:lang w:eastAsia="en-US"/>
    </w:rPr>
  </w:style>
  <w:style w:type="character" w:customStyle="1" w:styleId="Heading3Char">
    <w:name w:val="Heading 3 Char"/>
    <w:basedOn w:val="DefaultParagraphFont"/>
    <w:link w:val="Heading3"/>
    <w:uiPriority w:val="9"/>
    <w:semiHidden/>
    <w:rsid w:val="00DB3DD8"/>
    <w:rPr>
      <w:rFonts w:ascii="Cambria" w:hAnsi="Cambria"/>
      <w:b/>
      <w:bCs/>
      <w:sz w:val="26"/>
      <w:szCs w:val="26"/>
      <w:lang w:eastAsia="en-US"/>
    </w:rPr>
  </w:style>
  <w:style w:type="character" w:customStyle="1" w:styleId="Heading4Char">
    <w:name w:val="Heading 4 Char"/>
    <w:basedOn w:val="DefaultParagraphFont"/>
    <w:link w:val="Heading4"/>
    <w:uiPriority w:val="9"/>
    <w:semiHidden/>
    <w:rsid w:val="00DB3DD8"/>
    <w:rPr>
      <w:rFonts w:ascii="Calibri" w:hAnsi="Calibri"/>
      <w:b/>
      <w:bCs/>
      <w:sz w:val="28"/>
      <w:szCs w:val="28"/>
      <w:lang w:eastAsia="en-US"/>
    </w:rPr>
  </w:style>
  <w:style w:type="character" w:customStyle="1" w:styleId="Heading5Char">
    <w:name w:val="Heading 5 Char"/>
    <w:basedOn w:val="DefaultParagraphFont"/>
    <w:link w:val="Heading5"/>
    <w:uiPriority w:val="9"/>
    <w:semiHidden/>
    <w:rsid w:val="00DB3DD8"/>
    <w:rPr>
      <w:rFonts w:ascii="Calibri" w:hAnsi="Calibri"/>
      <w:b/>
      <w:bCs/>
      <w:i/>
      <w:iCs/>
      <w:sz w:val="26"/>
      <w:szCs w:val="26"/>
      <w:lang w:eastAsia="en-US"/>
    </w:rPr>
  </w:style>
  <w:style w:type="character" w:customStyle="1" w:styleId="Heading6Char">
    <w:name w:val="Heading 6 Char"/>
    <w:basedOn w:val="DefaultParagraphFont"/>
    <w:link w:val="Heading6"/>
    <w:uiPriority w:val="9"/>
    <w:semiHidden/>
    <w:rsid w:val="00DB3DD8"/>
    <w:rPr>
      <w:rFonts w:ascii="Calibri" w:hAnsi="Calibri"/>
      <w:b/>
      <w:bCs/>
      <w:sz w:val="22"/>
      <w:szCs w:val="22"/>
      <w:lang w:eastAsia="en-US"/>
    </w:rPr>
  </w:style>
  <w:style w:type="character" w:customStyle="1" w:styleId="Heading7Char">
    <w:name w:val="Heading 7 Char"/>
    <w:basedOn w:val="DefaultParagraphFont"/>
    <w:link w:val="Heading7"/>
    <w:uiPriority w:val="9"/>
    <w:semiHidden/>
    <w:rsid w:val="00DB3DD8"/>
    <w:rPr>
      <w:rFonts w:ascii="Calibri" w:hAnsi="Calibri"/>
      <w:sz w:val="24"/>
      <w:szCs w:val="24"/>
      <w:lang w:eastAsia="en-US"/>
    </w:rPr>
  </w:style>
  <w:style w:type="character" w:customStyle="1" w:styleId="Heading8Char">
    <w:name w:val="Heading 8 Char"/>
    <w:basedOn w:val="DefaultParagraphFont"/>
    <w:link w:val="Heading8"/>
    <w:uiPriority w:val="9"/>
    <w:semiHidden/>
    <w:rsid w:val="00DB3DD8"/>
    <w:rPr>
      <w:rFonts w:ascii="Calibri" w:hAnsi="Calibri"/>
      <w:i/>
      <w:iCs/>
      <w:sz w:val="24"/>
      <w:szCs w:val="24"/>
      <w:lang w:eastAsia="en-US"/>
    </w:rPr>
  </w:style>
  <w:style w:type="character" w:customStyle="1" w:styleId="Heading9Char">
    <w:name w:val="Heading 9 Char"/>
    <w:basedOn w:val="DefaultParagraphFont"/>
    <w:link w:val="Heading9"/>
    <w:uiPriority w:val="9"/>
    <w:semiHidden/>
    <w:rsid w:val="00DB3DD8"/>
    <w:rPr>
      <w:rFonts w:ascii="Cambria" w:hAnsi="Cambria"/>
      <w:sz w:val="22"/>
      <w:szCs w:val="22"/>
      <w:lang w:eastAsia="en-US"/>
    </w:rPr>
  </w:style>
  <w:style w:type="paragraph" w:styleId="BalloonText">
    <w:name w:val="Balloon Text"/>
    <w:basedOn w:val="Normal"/>
    <w:link w:val="BalloonTextChar"/>
    <w:rsid w:val="00867DE9"/>
    <w:rPr>
      <w:rFonts w:ascii="Segoe UI" w:hAnsi="Segoe UI" w:cs="Segoe UI"/>
      <w:sz w:val="18"/>
      <w:szCs w:val="18"/>
    </w:rPr>
  </w:style>
  <w:style w:type="character" w:customStyle="1" w:styleId="BalloonTextChar">
    <w:name w:val="Balloon Text Char"/>
    <w:basedOn w:val="DefaultParagraphFont"/>
    <w:link w:val="BalloonText"/>
    <w:rsid w:val="00867DE9"/>
    <w:rPr>
      <w:rFonts w:ascii="Segoe UI" w:eastAsia="Calibri" w:hAnsi="Segoe UI" w:cs="Segoe UI"/>
      <w:sz w:val="18"/>
      <w:szCs w:val="18"/>
      <w:lang w:eastAsia="en-US"/>
    </w:rPr>
  </w:style>
  <w:style w:type="character" w:styleId="Hyperlink">
    <w:name w:val="Hyperlink"/>
    <w:uiPriority w:val="99"/>
    <w:unhideWhenUsed/>
    <w:rsid w:val="006A5FAA"/>
    <w:rPr>
      <w:color w:val="0563C1"/>
      <w:u w:val="single"/>
    </w:rPr>
  </w:style>
  <w:style w:type="character" w:styleId="UnresolvedMention">
    <w:name w:val="Unresolved Mention"/>
    <w:basedOn w:val="DefaultParagraphFont"/>
    <w:uiPriority w:val="99"/>
    <w:semiHidden/>
    <w:unhideWhenUsed/>
    <w:rsid w:val="000B3B70"/>
    <w:rPr>
      <w:color w:val="605E5C"/>
      <w:shd w:val="clear" w:color="auto" w:fill="E1DFDD"/>
    </w:rPr>
  </w:style>
  <w:style w:type="paragraph" w:styleId="Header">
    <w:name w:val="header"/>
    <w:basedOn w:val="Normal"/>
    <w:link w:val="HeaderChar"/>
    <w:unhideWhenUsed/>
    <w:rsid w:val="001E2687"/>
    <w:pPr>
      <w:tabs>
        <w:tab w:val="center" w:pos="4513"/>
        <w:tab w:val="right" w:pos="9026"/>
      </w:tabs>
    </w:pPr>
  </w:style>
  <w:style w:type="character" w:customStyle="1" w:styleId="HeaderChar">
    <w:name w:val="Header Char"/>
    <w:basedOn w:val="DefaultParagraphFont"/>
    <w:link w:val="Header"/>
    <w:rsid w:val="001E2687"/>
    <w:rPr>
      <w:rFonts w:ascii="Calibri" w:eastAsia="Calibri" w:hAnsi="Calibri"/>
      <w:sz w:val="24"/>
      <w:szCs w:val="24"/>
      <w:lang w:eastAsia="en-US"/>
    </w:rPr>
  </w:style>
  <w:style w:type="paragraph" w:styleId="Footer">
    <w:name w:val="footer"/>
    <w:basedOn w:val="Normal"/>
    <w:link w:val="FooterChar"/>
    <w:unhideWhenUsed/>
    <w:rsid w:val="001E2687"/>
    <w:pPr>
      <w:tabs>
        <w:tab w:val="center" w:pos="4513"/>
        <w:tab w:val="right" w:pos="9026"/>
      </w:tabs>
    </w:pPr>
  </w:style>
  <w:style w:type="character" w:customStyle="1" w:styleId="FooterChar">
    <w:name w:val="Footer Char"/>
    <w:basedOn w:val="DefaultParagraphFont"/>
    <w:link w:val="Footer"/>
    <w:rsid w:val="001E2687"/>
    <w:rPr>
      <w:rFonts w:ascii="Calibri" w:eastAsia="Calibri" w:hAnsi="Calibri"/>
      <w:sz w:val="24"/>
      <w:szCs w:val="24"/>
      <w:lang w:eastAsia="en-US"/>
    </w:rPr>
  </w:style>
  <w:style w:type="paragraph" w:styleId="ListParagraph">
    <w:name w:val="List Paragraph"/>
    <w:basedOn w:val="Normal"/>
    <w:uiPriority w:val="34"/>
    <w:qFormat/>
    <w:rsid w:val="008611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63fd57c9-5291-4ee5-b3d3-37b4b570c278">
      <UserInfo>
        <DisplayName/>
        <AccountId xsi:nil="true"/>
        <AccountType/>
      </UserInfo>
    </SharedWithUsers>
    <_ip_UnifiedCompliancePolicyUIAction xmlns="http://schemas.microsoft.com/sharepoint/v3" xsi:nil="true"/>
    <_ip_UnifiedCompliancePolicyProperties xmlns="http://schemas.microsoft.com/sharepoint/v3" xsi:nil="true"/>
    <_Flow_SignoffStatus xmlns="3fa4860e-4e84-4984-b511-cb934d7752ca" xsi:nil="true"/>
    <MediaLengthInSeconds xmlns="3fa4860e-4e84-4984-b511-cb934d7752ca" xsi:nil="true"/>
    <lcf76f155ced4ddcb4097134ff3c332f xmlns="3fa4860e-4e84-4984-b511-cb934d7752ca">
      <Terms xmlns="http://schemas.microsoft.com/office/infopath/2007/PartnerControls"/>
    </lcf76f155ced4ddcb4097134ff3c332f>
    <TaxCatchAll xmlns="83a87e31-bf32-46ab-8e70-9fa18461fa4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CCB7E1F660E4D499F35AD51896216AD" ma:contentTypeVersion="19" ma:contentTypeDescription="Create a new document." ma:contentTypeScope="" ma:versionID="9440e6079f63ae02e1d06ad5a817bc9b">
  <xsd:schema xmlns:xsd="http://www.w3.org/2001/XMLSchema" xmlns:xs="http://www.w3.org/2001/XMLSchema" xmlns:p="http://schemas.microsoft.com/office/2006/metadata/properties" xmlns:ns1="http://schemas.microsoft.com/sharepoint/v3" xmlns:ns2="3fa4860e-4e84-4984-b511-cb934d7752ca" xmlns:ns3="63fd57c9-5291-4ee5-b3d3-37b4b570c278" xmlns:ns4="83a87e31-bf32-46ab-8e70-9fa18461fa4d" targetNamespace="http://schemas.microsoft.com/office/2006/metadata/properties" ma:root="true" ma:fieldsID="fa0502ad4699a029327ef0773c6a47d3" ns1:_="" ns2:_="" ns3:_="" ns4:_="">
    <xsd:import namespace="http://schemas.microsoft.com/sharepoint/v3"/>
    <xsd:import namespace="3fa4860e-4e84-4984-b511-cb934d7752ca"/>
    <xsd:import namespace="63fd57c9-5291-4ee5-b3d3-37b4b570c278"/>
    <xsd:import namespace="83a87e31-bf32-46ab-8e70-9fa18461fa4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element ref="ns2:_Flow_SignoffStatu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a4860e-4e84-4984-b511-cb934d775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56ca3a0-e5c0-40d7-8522-e7aae8be60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fd57c9-5291-4ee5-b3d3-37b4b570c27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a87e31-bf32-46ab-8e70-9fa18461fa4d" elementFormDefault="qualified">
    <xsd:import namespace="http://schemas.microsoft.com/office/2006/documentManagement/types"/>
    <xsd:import namespace="http://schemas.microsoft.com/office/infopath/2007/PartnerControls"/>
    <xsd:element name="TaxCatchAll" ma:index="26" nillable="true" ma:displayName="Taxonomy Catch All Column" ma:hidden="true" ma:list="{68a1053a-4fde-4c06-a0ff-66bf9daa6199}" ma:internalName="TaxCatchAll" ma:showField="CatchAllData" ma:web="63fd57c9-5291-4ee5-b3d3-37b4b570c27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6A6BE7-FF04-41FF-A0CB-E21716DB4167}">
  <ds:schemaRefs>
    <ds:schemaRef ds:uri="http://schemas.microsoft.com/sharepoint/v3/contenttype/forms"/>
  </ds:schemaRefs>
</ds:datastoreItem>
</file>

<file path=customXml/itemProps2.xml><?xml version="1.0" encoding="utf-8"?>
<ds:datastoreItem xmlns:ds="http://schemas.openxmlformats.org/officeDocument/2006/customXml" ds:itemID="{48F5641A-51CC-4A27-975C-9C6A8922F42C}">
  <ds:schemaRefs>
    <ds:schemaRef ds:uri="http://schemas.microsoft.com/office/2006/metadata/properties"/>
    <ds:schemaRef ds:uri="http://schemas.microsoft.com/office/infopath/2007/PartnerControls"/>
    <ds:schemaRef ds:uri="63fd57c9-5291-4ee5-b3d3-37b4b570c278"/>
    <ds:schemaRef ds:uri="http://schemas.microsoft.com/sharepoint/v3"/>
    <ds:schemaRef ds:uri="3fa4860e-4e84-4984-b511-cb934d7752ca"/>
    <ds:schemaRef ds:uri="83a87e31-bf32-46ab-8e70-9fa18461fa4d"/>
  </ds:schemaRefs>
</ds:datastoreItem>
</file>

<file path=customXml/itemProps3.xml><?xml version="1.0" encoding="utf-8"?>
<ds:datastoreItem xmlns:ds="http://schemas.openxmlformats.org/officeDocument/2006/customXml" ds:itemID="{FB5F8885-F138-4D69-8035-51224D173F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a4860e-4e84-4984-b511-cb934d7752ca"/>
    <ds:schemaRef ds:uri="63fd57c9-5291-4ee5-b3d3-37b4b570c278"/>
    <ds:schemaRef ds:uri="83a87e31-bf32-46ab-8e70-9fa18461f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2922</Characters>
  <Application>Microsoft Office Word</Application>
  <DocSecurity>0</DocSecurity>
  <Lines>24</Lines>
  <Paragraphs>6</Paragraphs>
  <ScaleCrop>false</ScaleCrop>
  <Company>Department for Communities and Local Government</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Bryning</dc:creator>
  <cp:keywords/>
  <cp:lastModifiedBy>Rebecca Luck</cp:lastModifiedBy>
  <cp:revision>27</cp:revision>
  <dcterms:created xsi:type="dcterms:W3CDTF">2023-01-18T14:03:00Z</dcterms:created>
  <dcterms:modified xsi:type="dcterms:W3CDTF">2023-01-19T11:19:00Z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0x010100ECCB7E1F660E4D499F35AD51896216AD</vt:lpwstr>
  </property>
  <property fmtid="{D5CDD505-2E9C-101B-9397-08002B2CF9AE}" pid="3" name="Order">
    <vt:r8>100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ComplianceAssetId">
    <vt:lpwstr/>
  </property>
  <property fmtid="{D5CDD505-2E9C-101B-9397-08002B2CF9AE}" pid="8" name="TriggerFlowInfo">
    <vt:lpwstr/>
  </property>
  <property fmtid="{D5CDD505-2E9C-101B-9397-08002B2CF9AE}" pid="9" name="_ExtendedDescription">
    <vt:lpwstr/>
  </property>
  <property fmtid="{D5CDD505-2E9C-101B-9397-08002B2CF9AE}" pid="10" name="MediaServiceImageTags">
    <vt:lpwstr/>
  </property>
</Properties>
</file>