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D4A03" w14:textId="77777777" w:rsidR="00E1019A" w:rsidRPr="00131909" w:rsidRDefault="00066677" w:rsidP="001D4E9E">
      <w:pPr>
        <w:pStyle w:val="Heading1"/>
        <w:jc w:val="right"/>
        <w:rPr>
          <w:rFonts w:cs="Arial"/>
          <w:sz w:val="22"/>
          <w:szCs w:val="22"/>
        </w:rPr>
      </w:pPr>
      <w:r w:rsidRPr="00131909">
        <w:rPr>
          <w:rFonts w:cs="Arial"/>
          <w:noProof/>
          <w:sz w:val="22"/>
          <w:szCs w:val="22"/>
          <w:lang w:eastAsia="en-GB"/>
        </w:rPr>
        <mc:AlternateContent>
          <mc:Choice Requires="wps">
            <w:drawing>
              <wp:anchor distT="0" distB="0" distL="114300" distR="114300" simplePos="0" relativeHeight="251658240" behindDoc="0" locked="0" layoutInCell="1" allowOverlap="1" wp14:anchorId="1570AA9E" wp14:editId="1E4E1AA2">
                <wp:simplePos x="0" y="0"/>
                <wp:positionH relativeFrom="column">
                  <wp:posOffset>4462145</wp:posOffset>
                </wp:positionH>
                <wp:positionV relativeFrom="paragraph">
                  <wp:posOffset>-370840</wp:posOffset>
                </wp:positionV>
                <wp:extent cx="1447800" cy="143827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ED8E4" w14:textId="77777777" w:rsidR="004D2129" w:rsidRDefault="004D2129">
                            <w:r w:rsidRPr="00CC4999">
                              <w:rPr>
                                <w:noProof/>
                                <w:lang w:eastAsia="en-GB"/>
                              </w:rPr>
                              <w:drawing>
                                <wp:inline distT="0" distB="0" distL="0" distR="0" wp14:anchorId="762DFDA4" wp14:editId="5D6868D9">
                                  <wp:extent cx="1247775" cy="1380735"/>
                                  <wp:effectExtent l="19050" t="0" r="9525" b="0"/>
                                  <wp:docPr id="4" name="Picture 1" descr="cid:image001.jpg@01CFF754.E5CD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754.E5CD8A40"/>
                                          <pic:cNvPicPr>
                                            <a:picLocks noChangeAspect="1" noChangeArrowheads="1"/>
                                          </pic:cNvPicPr>
                                        </pic:nvPicPr>
                                        <pic:blipFill>
                                          <a:blip r:embed="rId9" r:link="rId10"/>
                                          <a:srcRect/>
                                          <a:stretch>
                                            <a:fillRect/>
                                          </a:stretch>
                                        </pic:blipFill>
                                        <pic:spPr bwMode="auto">
                                          <a:xfrm>
                                            <a:off x="0" y="0"/>
                                            <a:ext cx="1247775" cy="13807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1.35pt;margin-top:-29.2pt;width:114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ihAIAABA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" stroked="f">
                <v:textbox>
                  <w:txbxContent>
                    <w:p w14:paraId="6C3ED8E4" w14:textId="77777777" w:rsidR="004D2129" w:rsidRDefault="004D2129">
                      <w:r w:rsidRPr="00CC4999">
                        <w:rPr>
                          <w:noProof/>
                          <w:lang w:eastAsia="en-GB"/>
                        </w:rPr>
                        <w:drawing>
                          <wp:inline distT="0" distB="0" distL="0" distR="0" wp14:anchorId="762DFDA4" wp14:editId="5D6868D9">
                            <wp:extent cx="1247775" cy="1380735"/>
                            <wp:effectExtent l="19050" t="0" r="9525" b="0"/>
                            <wp:docPr id="4" name="Picture 1" descr="cid:image001.jpg@01CFF754.E5CD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754.E5CD8A40"/>
                                    <pic:cNvPicPr>
                                      <a:picLocks noChangeAspect="1" noChangeArrowheads="1"/>
                                    </pic:cNvPicPr>
                                  </pic:nvPicPr>
                                  <pic:blipFill>
                                    <a:blip r:embed="rId11" r:link="rId12"/>
                                    <a:srcRect/>
                                    <a:stretch>
                                      <a:fillRect/>
                                    </a:stretch>
                                  </pic:blipFill>
                                  <pic:spPr bwMode="auto">
                                    <a:xfrm>
                                      <a:off x="0" y="0"/>
                                      <a:ext cx="1247775" cy="1380735"/>
                                    </a:xfrm>
                                    <a:prstGeom prst="rect">
                                      <a:avLst/>
                                    </a:prstGeom>
                                    <a:noFill/>
                                    <a:ln w="9525">
                                      <a:noFill/>
                                      <a:miter lim="800000"/>
                                      <a:headEnd/>
                                      <a:tailEnd/>
                                    </a:ln>
                                  </pic:spPr>
                                </pic:pic>
                              </a:graphicData>
                            </a:graphic>
                          </wp:inline>
                        </w:drawing>
                      </w:r>
                    </w:p>
                  </w:txbxContent>
                </v:textbox>
              </v:shape>
            </w:pict>
          </mc:Fallback>
        </mc:AlternateContent>
      </w:r>
    </w:p>
    <w:p w14:paraId="0D3D3C45" w14:textId="77777777" w:rsidR="00E1019A" w:rsidRPr="00131909" w:rsidRDefault="00E1019A" w:rsidP="00E1019A">
      <w:pPr>
        <w:rPr>
          <w:rFonts w:ascii="Arial" w:hAnsi="Arial" w:cs="Arial"/>
          <w:sz w:val="22"/>
          <w:szCs w:val="22"/>
        </w:rPr>
      </w:pPr>
    </w:p>
    <w:p w14:paraId="013DDB1E" w14:textId="77777777" w:rsidR="00CC4999" w:rsidRPr="00131909" w:rsidRDefault="00CC4999" w:rsidP="00E1019A">
      <w:pPr>
        <w:rPr>
          <w:rFonts w:ascii="Arial" w:hAnsi="Arial" w:cs="Arial"/>
          <w:sz w:val="22"/>
          <w:szCs w:val="22"/>
        </w:rPr>
      </w:pPr>
    </w:p>
    <w:p w14:paraId="3D0BBC48" w14:textId="77777777" w:rsidR="00CC4999" w:rsidRPr="00131909" w:rsidRDefault="00CC4999" w:rsidP="00E1019A">
      <w:pPr>
        <w:rPr>
          <w:rFonts w:ascii="Arial" w:hAnsi="Arial" w:cs="Arial"/>
          <w:sz w:val="22"/>
          <w:szCs w:val="22"/>
        </w:rPr>
      </w:pPr>
    </w:p>
    <w:p w14:paraId="0642DA59" w14:textId="77777777" w:rsidR="00CC4999" w:rsidRPr="00131909" w:rsidRDefault="00CC4999" w:rsidP="00E1019A">
      <w:pPr>
        <w:rPr>
          <w:rFonts w:ascii="Arial" w:hAnsi="Arial" w:cs="Arial"/>
          <w:sz w:val="22"/>
          <w:szCs w:val="22"/>
        </w:rPr>
      </w:pPr>
    </w:p>
    <w:p w14:paraId="4DBF2C26" w14:textId="77777777" w:rsidR="00CC4999" w:rsidRPr="00131909" w:rsidRDefault="00CC4999" w:rsidP="00E1019A">
      <w:pPr>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9231"/>
      </w:tblGrid>
      <w:tr w:rsidR="00E1019A" w:rsidRPr="00131909" w14:paraId="3316E241" w14:textId="77777777">
        <w:trPr>
          <w:trHeight w:val="344"/>
        </w:trPr>
        <w:tc>
          <w:tcPr>
            <w:tcW w:w="9231" w:type="dxa"/>
            <w:noWrap/>
            <w:tcMar>
              <w:top w:w="17" w:type="dxa"/>
              <w:left w:w="17" w:type="dxa"/>
              <w:bottom w:w="0" w:type="dxa"/>
              <w:right w:w="17" w:type="dxa"/>
            </w:tcMar>
            <w:vAlign w:val="bottom"/>
          </w:tcPr>
          <w:p w14:paraId="3A0D80E7" w14:textId="316C2F0E" w:rsidR="00E1019A" w:rsidRPr="00131909" w:rsidRDefault="001D4E9E" w:rsidP="0004392D">
            <w:pPr>
              <w:keepNext/>
              <w:rPr>
                <w:rFonts w:ascii="Arial" w:hAnsi="Arial" w:cs="Arial"/>
                <w:b/>
                <w:sz w:val="32"/>
                <w:szCs w:val="32"/>
              </w:rPr>
            </w:pPr>
            <w:r w:rsidRPr="00131909">
              <w:rPr>
                <w:rFonts w:ascii="Arial" w:hAnsi="Arial" w:cs="Arial"/>
                <w:b/>
                <w:sz w:val="32"/>
                <w:szCs w:val="32"/>
              </w:rPr>
              <w:t>Cheshire &amp; Warrington Local Transport Body</w:t>
            </w:r>
          </w:p>
        </w:tc>
      </w:tr>
    </w:tbl>
    <w:p w14:paraId="0FF2A445" w14:textId="77777777" w:rsidR="00E1019A" w:rsidRPr="00131909" w:rsidRDefault="00E1019A" w:rsidP="00E1019A">
      <w:pPr>
        <w:ind w:right="-874"/>
        <w:rPr>
          <w:rFonts w:ascii="Arial" w:hAnsi="Arial" w:cs="Arial"/>
          <w:sz w:val="22"/>
          <w:szCs w:val="22"/>
        </w:rPr>
      </w:pPr>
    </w:p>
    <w:tbl>
      <w:tblPr>
        <w:tblW w:w="9180" w:type="dxa"/>
        <w:tblBorders>
          <w:top w:val="single" w:sz="4" w:space="0" w:color="auto"/>
          <w:bottom w:val="single" w:sz="4" w:space="0" w:color="auto"/>
        </w:tblBorders>
        <w:tblCellMar>
          <w:top w:w="57" w:type="dxa"/>
          <w:left w:w="0" w:type="dxa"/>
          <w:bottom w:w="57" w:type="dxa"/>
        </w:tblCellMar>
        <w:tblLook w:val="0000" w:firstRow="0" w:lastRow="0" w:firstColumn="0" w:lastColumn="0" w:noHBand="0" w:noVBand="0"/>
      </w:tblPr>
      <w:tblGrid>
        <w:gridCol w:w="2537"/>
        <w:gridCol w:w="6643"/>
      </w:tblGrid>
      <w:tr w:rsidR="00E1019A" w:rsidRPr="00131909" w14:paraId="25E56DDD" w14:textId="77777777" w:rsidTr="006B7366">
        <w:trPr>
          <w:cantSplit/>
        </w:trPr>
        <w:tc>
          <w:tcPr>
            <w:tcW w:w="2537" w:type="dxa"/>
          </w:tcPr>
          <w:p w14:paraId="6A949792" w14:textId="77777777" w:rsidR="00E1019A" w:rsidRPr="00131909" w:rsidRDefault="00E1019A" w:rsidP="00BA234C">
            <w:pPr>
              <w:tabs>
                <w:tab w:val="left" w:pos="2160"/>
                <w:tab w:val="left" w:pos="7920"/>
              </w:tabs>
              <w:rPr>
                <w:rFonts w:ascii="Arial" w:hAnsi="Arial" w:cs="Arial"/>
                <w:b/>
                <w:bCs/>
                <w:sz w:val="22"/>
                <w:szCs w:val="22"/>
              </w:rPr>
            </w:pPr>
          </w:p>
          <w:p w14:paraId="6187B832" w14:textId="77777777" w:rsidR="00E1019A" w:rsidRPr="00131909" w:rsidRDefault="00E1019A" w:rsidP="00BA234C">
            <w:pPr>
              <w:tabs>
                <w:tab w:val="left" w:pos="2160"/>
                <w:tab w:val="left" w:pos="7920"/>
              </w:tabs>
              <w:rPr>
                <w:rFonts w:ascii="Arial" w:hAnsi="Arial" w:cs="Arial"/>
                <w:sz w:val="22"/>
                <w:szCs w:val="22"/>
              </w:rPr>
            </w:pPr>
            <w:r w:rsidRPr="00131909">
              <w:rPr>
                <w:rFonts w:ascii="Arial" w:hAnsi="Arial" w:cs="Arial"/>
                <w:b/>
                <w:bCs/>
                <w:sz w:val="22"/>
                <w:szCs w:val="22"/>
              </w:rPr>
              <w:t>Date of Meeting:</w:t>
            </w:r>
          </w:p>
        </w:tc>
        <w:tc>
          <w:tcPr>
            <w:tcW w:w="6643" w:type="dxa"/>
          </w:tcPr>
          <w:p w14:paraId="2EB22F2E" w14:textId="77777777" w:rsidR="00E1019A" w:rsidRPr="00131909" w:rsidRDefault="00E1019A" w:rsidP="00BA234C">
            <w:pPr>
              <w:pStyle w:val="DefaultText"/>
              <w:tabs>
                <w:tab w:val="left" w:pos="2160"/>
                <w:tab w:val="left" w:pos="7920"/>
              </w:tabs>
              <w:autoSpaceDE/>
              <w:adjustRightInd/>
              <w:rPr>
                <w:rFonts w:ascii="Arial" w:hAnsi="Arial" w:cs="Arial"/>
                <w:sz w:val="22"/>
                <w:szCs w:val="22"/>
                <w:lang w:val="en-GB"/>
              </w:rPr>
            </w:pPr>
          </w:p>
          <w:p w14:paraId="04C8C976" w14:textId="6A70C53D" w:rsidR="00E1019A" w:rsidRPr="00131909" w:rsidRDefault="00C31D46" w:rsidP="00BA234C">
            <w:pPr>
              <w:pStyle w:val="DefaultText"/>
              <w:tabs>
                <w:tab w:val="left" w:pos="2160"/>
                <w:tab w:val="left" w:pos="7920"/>
              </w:tabs>
              <w:autoSpaceDE/>
              <w:adjustRightInd/>
              <w:rPr>
                <w:rFonts w:ascii="Arial" w:hAnsi="Arial" w:cs="Arial"/>
                <w:sz w:val="22"/>
                <w:szCs w:val="22"/>
                <w:lang w:val="en-GB"/>
              </w:rPr>
            </w:pPr>
            <w:r w:rsidRPr="00131909">
              <w:rPr>
                <w:rFonts w:ascii="Arial" w:hAnsi="Arial" w:cs="Arial"/>
                <w:sz w:val="22"/>
                <w:szCs w:val="22"/>
                <w:lang w:val="en-GB"/>
              </w:rPr>
              <w:t>Friday 6 April 2018</w:t>
            </w:r>
          </w:p>
        </w:tc>
      </w:tr>
      <w:tr w:rsidR="00E1019A" w:rsidRPr="00131909" w14:paraId="38DC41F6" w14:textId="77777777" w:rsidTr="006B7366">
        <w:trPr>
          <w:cantSplit/>
        </w:trPr>
        <w:tc>
          <w:tcPr>
            <w:tcW w:w="2537" w:type="dxa"/>
          </w:tcPr>
          <w:p w14:paraId="6DB48163" w14:textId="77777777" w:rsidR="00E1019A" w:rsidRPr="00131909" w:rsidRDefault="00E1019A" w:rsidP="00BA234C">
            <w:pPr>
              <w:tabs>
                <w:tab w:val="left" w:pos="2160"/>
                <w:tab w:val="left" w:pos="7920"/>
              </w:tabs>
              <w:rPr>
                <w:rFonts w:ascii="Arial" w:hAnsi="Arial" w:cs="Arial"/>
                <w:b/>
                <w:bCs/>
                <w:sz w:val="22"/>
                <w:szCs w:val="22"/>
              </w:rPr>
            </w:pPr>
            <w:r w:rsidRPr="00131909">
              <w:rPr>
                <w:rFonts w:ascii="Arial" w:hAnsi="Arial" w:cs="Arial"/>
                <w:b/>
                <w:bCs/>
                <w:sz w:val="22"/>
                <w:szCs w:val="22"/>
              </w:rPr>
              <w:t>Report of:</w:t>
            </w:r>
          </w:p>
        </w:tc>
        <w:tc>
          <w:tcPr>
            <w:tcW w:w="6643" w:type="dxa"/>
          </w:tcPr>
          <w:p w14:paraId="40D4A575" w14:textId="77777777" w:rsidR="00E1019A" w:rsidRPr="00131909" w:rsidRDefault="008C593F" w:rsidP="00BA234C">
            <w:pPr>
              <w:pStyle w:val="DefaultText"/>
              <w:tabs>
                <w:tab w:val="left" w:pos="2160"/>
                <w:tab w:val="left" w:pos="7920"/>
              </w:tabs>
              <w:autoSpaceDE/>
              <w:adjustRightInd/>
              <w:rPr>
                <w:rFonts w:ascii="Arial" w:hAnsi="Arial" w:cs="Arial"/>
                <w:sz w:val="22"/>
                <w:szCs w:val="22"/>
                <w:lang w:val="en-GB"/>
              </w:rPr>
            </w:pPr>
            <w:r w:rsidRPr="00131909">
              <w:rPr>
                <w:rFonts w:ascii="Arial" w:hAnsi="Arial" w:cs="Arial"/>
                <w:sz w:val="22"/>
                <w:szCs w:val="22"/>
                <w:lang w:val="en-GB"/>
              </w:rPr>
              <w:t>Roy Newton</w:t>
            </w:r>
          </w:p>
        </w:tc>
      </w:tr>
      <w:tr w:rsidR="00E1019A" w:rsidRPr="00131909" w14:paraId="67F6ED5A" w14:textId="77777777" w:rsidTr="006B7366">
        <w:trPr>
          <w:cantSplit/>
        </w:trPr>
        <w:tc>
          <w:tcPr>
            <w:tcW w:w="2537" w:type="dxa"/>
          </w:tcPr>
          <w:p w14:paraId="74DB46A4" w14:textId="77777777" w:rsidR="00E1019A" w:rsidRPr="00131909" w:rsidRDefault="00E1019A" w:rsidP="00BA234C">
            <w:pPr>
              <w:tabs>
                <w:tab w:val="left" w:pos="2160"/>
                <w:tab w:val="left" w:pos="7920"/>
              </w:tabs>
              <w:rPr>
                <w:rFonts w:ascii="Arial" w:hAnsi="Arial" w:cs="Arial"/>
                <w:b/>
                <w:bCs/>
                <w:sz w:val="22"/>
                <w:szCs w:val="22"/>
              </w:rPr>
            </w:pPr>
            <w:r w:rsidRPr="00131909">
              <w:rPr>
                <w:rFonts w:ascii="Arial" w:hAnsi="Arial" w:cs="Arial"/>
                <w:b/>
                <w:bCs/>
                <w:sz w:val="22"/>
                <w:szCs w:val="22"/>
              </w:rPr>
              <w:t>Subject/Title:</w:t>
            </w:r>
          </w:p>
        </w:tc>
        <w:tc>
          <w:tcPr>
            <w:tcW w:w="6643" w:type="dxa"/>
          </w:tcPr>
          <w:p w14:paraId="1B31FE56" w14:textId="4F6A66DC" w:rsidR="00E1019A" w:rsidRPr="00131909" w:rsidRDefault="00A33DBF" w:rsidP="00BA234C">
            <w:pPr>
              <w:pStyle w:val="DefaultText"/>
              <w:tabs>
                <w:tab w:val="left" w:pos="2160"/>
                <w:tab w:val="left" w:pos="7920"/>
              </w:tabs>
              <w:autoSpaceDE/>
              <w:adjustRightInd/>
              <w:rPr>
                <w:rFonts w:ascii="Arial" w:hAnsi="Arial" w:cs="Arial"/>
                <w:sz w:val="22"/>
                <w:szCs w:val="22"/>
                <w:lang w:val="en-GB"/>
              </w:rPr>
            </w:pPr>
            <w:r>
              <w:rPr>
                <w:rFonts w:ascii="Arial" w:hAnsi="Arial" w:cs="Arial"/>
                <w:sz w:val="22"/>
                <w:szCs w:val="22"/>
                <w:lang w:val="en-GB"/>
              </w:rPr>
              <w:t>Draft Sub-Regional Transport Strategy</w:t>
            </w:r>
            <w:r w:rsidR="0043699C">
              <w:rPr>
                <w:rFonts w:ascii="Arial" w:hAnsi="Arial" w:cs="Arial"/>
                <w:sz w:val="22"/>
                <w:szCs w:val="22"/>
                <w:lang w:val="en-GB"/>
              </w:rPr>
              <w:t xml:space="preserve"> Engagement Plan</w:t>
            </w:r>
          </w:p>
        </w:tc>
      </w:tr>
      <w:tr w:rsidR="000934E0" w:rsidRPr="00131909" w14:paraId="2244D836" w14:textId="77777777" w:rsidTr="006B7366">
        <w:trPr>
          <w:cantSplit/>
        </w:trPr>
        <w:tc>
          <w:tcPr>
            <w:tcW w:w="2537" w:type="dxa"/>
          </w:tcPr>
          <w:p w14:paraId="06FC73CF" w14:textId="77777777" w:rsidR="000934E0" w:rsidRPr="00131909" w:rsidRDefault="000934E0" w:rsidP="00BA234C">
            <w:pPr>
              <w:tabs>
                <w:tab w:val="left" w:pos="2160"/>
                <w:tab w:val="left" w:pos="7920"/>
              </w:tabs>
              <w:rPr>
                <w:rFonts w:ascii="Arial" w:hAnsi="Arial" w:cs="Arial"/>
                <w:b/>
                <w:bCs/>
                <w:sz w:val="22"/>
                <w:szCs w:val="22"/>
              </w:rPr>
            </w:pPr>
          </w:p>
        </w:tc>
        <w:tc>
          <w:tcPr>
            <w:tcW w:w="6643" w:type="dxa"/>
          </w:tcPr>
          <w:p w14:paraId="1DF38512" w14:textId="77777777" w:rsidR="000934E0" w:rsidRPr="00131909" w:rsidRDefault="000934E0" w:rsidP="00BA234C">
            <w:pPr>
              <w:pStyle w:val="DefaultText"/>
              <w:tabs>
                <w:tab w:val="left" w:pos="2160"/>
                <w:tab w:val="left" w:pos="7920"/>
              </w:tabs>
              <w:autoSpaceDE/>
              <w:adjustRightInd/>
              <w:rPr>
                <w:rFonts w:ascii="Arial" w:hAnsi="Arial" w:cs="Arial"/>
                <w:bCs/>
                <w:sz w:val="22"/>
                <w:szCs w:val="22"/>
              </w:rPr>
            </w:pPr>
          </w:p>
        </w:tc>
      </w:tr>
    </w:tbl>
    <w:p w14:paraId="46274CD5" w14:textId="77777777" w:rsidR="00C173E7" w:rsidRPr="00131909" w:rsidRDefault="00C173E7" w:rsidP="00E1019A">
      <w:pPr>
        <w:tabs>
          <w:tab w:val="left" w:pos="2160"/>
          <w:tab w:val="left" w:pos="9180"/>
        </w:tabs>
        <w:ind w:right="390"/>
        <w:rPr>
          <w:rFonts w:ascii="Arial" w:hAnsi="Arial" w:cs="Arial"/>
          <w:sz w:val="22"/>
          <w:szCs w:val="22"/>
        </w:rPr>
      </w:pPr>
    </w:p>
    <w:p w14:paraId="6219EB86" w14:textId="77777777" w:rsidR="006D4DE2" w:rsidRPr="005F0C0C" w:rsidRDefault="006D4DE2" w:rsidP="006D4DE2">
      <w:pPr>
        <w:pStyle w:val="NoSpacing"/>
        <w:numPr>
          <w:ilvl w:val="0"/>
          <w:numId w:val="33"/>
        </w:numPr>
        <w:spacing w:before="240" w:after="240"/>
        <w:ind w:left="709" w:hanging="709"/>
        <w:jc w:val="both"/>
        <w:rPr>
          <w:rFonts w:ascii="Arial" w:hAnsi="Arial" w:cs="Arial"/>
          <w:b/>
          <w:sz w:val="22"/>
          <w:szCs w:val="22"/>
        </w:rPr>
      </w:pPr>
      <w:r w:rsidRPr="005F0C0C">
        <w:rPr>
          <w:rFonts w:ascii="Arial" w:hAnsi="Arial" w:cs="Arial"/>
          <w:b/>
          <w:sz w:val="22"/>
          <w:szCs w:val="22"/>
        </w:rPr>
        <w:t>Background</w:t>
      </w:r>
    </w:p>
    <w:p w14:paraId="176D4DAC" w14:textId="77777777" w:rsidR="006D4DE2" w:rsidRPr="005F0C0C" w:rsidRDefault="006D4DE2" w:rsidP="006D4DE2">
      <w:pPr>
        <w:pStyle w:val="NoSpacing"/>
        <w:numPr>
          <w:ilvl w:val="1"/>
          <w:numId w:val="33"/>
        </w:numPr>
        <w:spacing w:after="120"/>
        <w:ind w:left="709" w:hanging="709"/>
        <w:jc w:val="both"/>
        <w:rPr>
          <w:rFonts w:ascii="Arial" w:hAnsi="Arial" w:cs="Arial"/>
          <w:sz w:val="22"/>
          <w:szCs w:val="22"/>
        </w:rPr>
      </w:pPr>
      <w:r w:rsidRPr="005F0C0C">
        <w:rPr>
          <w:rFonts w:ascii="Arial" w:hAnsi="Arial" w:cs="Arial"/>
          <w:sz w:val="22"/>
          <w:szCs w:val="22"/>
        </w:rPr>
        <w:t xml:space="preserve">The draft sub-regional transport strategy is one of a number of plans being developed which set out in more detail how priorities of the Strategic Economic Plan will be delivered. </w:t>
      </w:r>
    </w:p>
    <w:p w14:paraId="574978BA" w14:textId="77777777" w:rsidR="006D4DE2" w:rsidRDefault="006D4DE2" w:rsidP="006D4DE2">
      <w:pPr>
        <w:pStyle w:val="NoSpacing"/>
        <w:numPr>
          <w:ilvl w:val="1"/>
          <w:numId w:val="33"/>
        </w:numPr>
        <w:spacing w:after="120"/>
        <w:ind w:left="709" w:hanging="709"/>
        <w:jc w:val="both"/>
        <w:rPr>
          <w:rFonts w:ascii="Arial" w:hAnsi="Arial" w:cs="Arial"/>
          <w:sz w:val="22"/>
          <w:szCs w:val="22"/>
        </w:rPr>
      </w:pPr>
      <w:r w:rsidRPr="005F0C0C">
        <w:rPr>
          <w:rFonts w:ascii="Arial" w:hAnsi="Arial" w:cs="Arial"/>
          <w:sz w:val="22"/>
          <w:szCs w:val="22"/>
        </w:rPr>
        <w:t>Transport and connectivity will be central to achieving Cheshire and Warrington’s aspirations for growth and supporting economic development, in particular to the spatial priorities. Effective transport networks will be crucial for the continued success of the sub region as an attractive place in which to live and do business.</w:t>
      </w:r>
    </w:p>
    <w:p w14:paraId="38A96F15" w14:textId="77777777" w:rsidR="006D4DE2" w:rsidRDefault="006D4DE2" w:rsidP="006D4DE2">
      <w:pPr>
        <w:pStyle w:val="NoSpacing"/>
        <w:numPr>
          <w:ilvl w:val="1"/>
          <w:numId w:val="33"/>
        </w:numPr>
        <w:spacing w:after="120"/>
        <w:ind w:left="709" w:hanging="709"/>
        <w:jc w:val="both"/>
        <w:rPr>
          <w:rFonts w:ascii="Arial" w:hAnsi="Arial" w:cs="Arial"/>
          <w:sz w:val="22"/>
          <w:szCs w:val="22"/>
        </w:rPr>
      </w:pPr>
      <w:r>
        <w:rPr>
          <w:rFonts w:ascii="Arial" w:hAnsi="Arial" w:cs="Arial"/>
          <w:sz w:val="22"/>
          <w:szCs w:val="22"/>
        </w:rPr>
        <w:t>The draft strategy:</w:t>
      </w:r>
    </w:p>
    <w:p w14:paraId="5717479A" w14:textId="77777777" w:rsidR="006D4DE2" w:rsidRDefault="006D4DE2" w:rsidP="006D4DE2">
      <w:pPr>
        <w:pStyle w:val="NoSpacing"/>
        <w:numPr>
          <w:ilvl w:val="0"/>
          <w:numId w:val="38"/>
        </w:numPr>
        <w:spacing w:after="120"/>
        <w:ind w:left="1077" w:hanging="357"/>
        <w:contextualSpacing/>
        <w:jc w:val="both"/>
        <w:rPr>
          <w:rFonts w:ascii="Arial" w:hAnsi="Arial" w:cs="Arial"/>
          <w:sz w:val="22"/>
          <w:szCs w:val="22"/>
        </w:rPr>
      </w:pPr>
      <w:r>
        <w:rPr>
          <w:rFonts w:ascii="Arial" w:hAnsi="Arial" w:cs="Arial"/>
          <w:sz w:val="22"/>
          <w:szCs w:val="22"/>
        </w:rPr>
        <w:t>summarises the economic and spatial context;</w:t>
      </w:r>
    </w:p>
    <w:p w14:paraId="3322CA05" w14:textId="77777777" w:rsidR="006D4DE2" w:rsidRDefault="006D4DE2" w:rsidP="006D4DE2">
      <w:pPr>
        <w:pStyle w:val="NoSpacing"/>
        <w:numPr>
          <w:ilvl w:val="0"/>
          <w:numId w:val="38"/>
        </w:numPr>
        <w:spacing w:after="120"/>
        <w:ind w:left="1077" w:hanging="357"/>
        <w:contextualSpacing/>
        <w:jc w:val="both"/>
        <w:rPr>
          <w:rFonts w:ascii="Arial" w:hAnsi="Arial" w:cs="Arial"/>
          <w:sz w:val="22"/>
          <w:szCs w:val="22"/>
        </w:rPr>
      </w:pPr>
      <w:r>
        <w:rPr>
          <w:rFonts w:ascii="Arial" w:hAnsi="Arial" w:cs="Arial"/>
          <w:sz w:val="22"/>
          <w:szCs w:val="22"/>
        </w:rPr>
        <w:t>analyses existing accessibility and travel patterns;</w:t>
      </w:r>
    </w:p>
    <w:p w14:paraId="58ACEAF2" w14:textId="77777777" w:rsidR="006D4DE2" w:rsidRDefault="006D4DE2" w:rsidP="006D4DE2">
      <w:pPr>
        <w:pStyle w:val="NoSpacing"/>
        <w:numPr>
          <w:ilvl w:val="0"/>
          <w:numId w:val="38"/>
        </w:numPr>
        <w:spacing w:after="120"/>
        <w:ind w:left="1077" w:hanging="357"/>
        <w:contextualSpacing/>
        <w:jc w:val="both"/>
        <w:rPr>
          <w:rFonts w:ascii="Arial" w:hAnsi="Arial" w:cs="Arial"/>
          <w:sz w:val="22"/>
          <w:szCs w:val="22"/>
        </w:rPr>
      </w:pPr>
      <w:r>
        <w:rPr>
          <w:rFonts w:ascii="Arial" w:hAnsi="Arial" w:cs="Arial"/>
          <w:sz w:val="22"/>
          <w:szCs w:val="22"/>
        </w:rPr>
        <w:t>identifies transport challenges which need to be tackled to support achievement of the SEP objectives;</w:t>
      </w:r>
    </w:p>
    <w:p w14:paraId="7CBE2A8A" w14:textId="77777777" w:rsidR="006D4DE2" w:rsidRDefault="006D4DE2" w:rsidP="006D4DE2">
      <w:pPr>
        <w:pStyle w:val="NoSpacing"/>
        <w:numPr>
          <w:ilvl w:val="0"/>
          <w:numId w:val="38"/>
        </w:numPr>
        <w:spacing w:after="120"/>
        <w:ind w:left="1077" w:hanging="357"/>
        <w:contextualSpacing/>
        <w:jc w:val="both"/>
        <w:rPr>
          <w:rFonts w:ascii="Arial" w:hAnsi="Arial" w:cs="Arial"/>
          <w:sz w:val="22"/>
          <w:szCs w:val="22"/>
        </w:rPr>
      </w:pPr>
      <w:r>
        <w:rPr>
          <w:rFonts w:ascii="Arial" w:hAnsi="Arial" w:cs="Arial"/>
          <w:sz w:val="22"/>
          <w:szCs w:val="22"/>
        </w:rPr>
        <w:t>describes potential key design principles;</w:t>
      </w:r>
    </w:p>
    <w:p w14:paraId="2672EE2A" w14:textId="77777777" w:rsidR="006D4DE2" w:rsidRDefault="006D4DE2" w:rsidP="006D4DE2">
      <w:pPr>
        <w:pStyle w:val="NoSpacing"/>
        <w:numPr>
          <w:ilvl w:val="0"/>
          <w:numId w:val="38"/>
        </w:numPr>
        <w:spacing w:after="120"/>
        <w:ind w:left="1077" w:hanging="357"/>
        <w:contextualSpacing/>
        <w:jc w:val="both"/>
        <w:rPr>
          <w:rFonts w:ascii="Arial" w:hAnsi="Arial" w:cs="Arial"/>
          <w:sz w:val="22"/>
          <w:szCs w:val="22"/>
        </w:rPr>
      </w:pPr>
      <w:r>
        <w:rPr>
          <w:rFonts w:ascii="Arial" w:hAnsi="Arial" w:cs="Arial"/>
          <w:sz w:val="22"/>
          <w:szCs w:val="22"/>
        </w:rPr>
        <w:t>sets out how the sub-region could address the challenges; and</w:t>
      </w:r>
    </w:p>
    <w:p w14:paraId="222788AB" w14:textId="77777777" w:rsidR="006D4DE2" w:rsidRPr="005F0C0C" w:rsidRDefault="006D4DE2" w:rsidP="006D4DE2">
      <w:pPr>
        <w:pStyle w:val="NoSpacing"/>
        <w:numPr>
          <w:ilvl w:val="0"/>
          <w:numId w:val="38"/>
        </w:numPr>
        <w:spacing w:after="120"/>
        <w:ind w:left="1077" w:hanging="357"/>
        <w:jc w:val="both"/>
        <w:rPr>
          <w:rFonts w:ascii="Arial" w:hAnsi="Arial" w:cs="Arial"/>
          <w:sz w:val="22"/>
          <w:szCs w:val="22"/>
        </w:rPr>
      </w:pPr>
      <w:r w:rsidRPr="005F0C0C">
        <w:rPr>
          <w:rFonts w:ascii="Arial" w:hAnsi="Arial" w:cs="Arial"/>
          <w:sz w:val="22"/>
          <w:szCs w:val="22"/>
        </w:rPr>
        <w:t>proposes transport infrastructure priorities</w:t>
      </w:r>
    </w:p>
    <w:p w14:paraId="61B2BF91" w14:textId="77777777" w:rsidR="006D4DE2" w:rsidRDefault="006D4DE2" w:rsidP="006D4DE2">
      <w:pPr>
        <w:pStyle w:val="NoSpacing"/>
        <w:numPr>
          <w:ilvl w:val="1"/>
          <w:numId w:val="33"/>
        </w:numPr>
        <w:spacing w:after="120"/>
        <w:ind w:left="709" w:hanging="709"/>
        <w:jc w:val="both"/>
        <w:rPr>
          <w:rFonts w:ascii="Arial" w:hAnsi="Arial" w:cs="Arial"/>
          <w:sz w:val="22"/>
          <w:szCs w:val="22"/>
        </w:rPr>
      </w:pPr>
      <w:r>
        <w:rPr>
          <w:rFonts w:ascii="Arial" w:hAnsi="Arial" w:cs="Arial"/>
          <w:sz w:val="22"/>
          <w:szCs w:val="22"/>
        </w:rPr>
        <w:t>Engagement with stakeholders is a key component of the development of the strategy, providing an opportunity for stakeholders to input and sense check the various elements of the strategy.</w:t>
      </w:r>
    </w:p>
    <w:p w14:paraId="216C0767" w14:textId="77777777" w:rsidR="006D4DE2" w:rsidRPr="005F0C0C" w:rsidRDefault="006D4DE2" w:rsidP="006D4DE2">
      <w:pPr>
        <w:pStyle w:val="NoSpacing"/>
        <w:numPr>
          <w:ilvl w:val="0"/>
          <w:numId w:val="33"/>
        </w:numPr>
        <w:spacing w:before="240" w:after="240"/>
        <w:ind w:left="709" w:hanging="709"/>
        <w:jc w:val="both"/>
        <w:rPr>
          <w:rFonts w:ascii="Arial" w:hAnsi="Arial" w:cs="Arial"/>
          <w:b/>
          <w:sz w:val="22"/>
          <w:szCs w:val="22"/>
        </w:rPr>
      </w:pPr>
      <w:r>
        <w:rPr>
          <w:rFonts w:ascii="Arial" w:hAnsi="Arial" w:cs="Arial"/>
          <w:b/>
          <w:sz w:val="22"/>
          <w:szCs w:val="22"/>
        </w:rPr>
        <w:t xml:space="preserve">Proposed </w:t>
      </w:r>
      <w:r w:rsidRPr="005F0C0C">
        <w:rPr>
          <w:rFonts w:ascii="Arial" w:hAnsi="Arial" w:cs="Arial"/>
          <w:b/>
          <w:sz w:val="22"/>
          <w:szCs w:val="22"/>
        </w:rPr>
        <w:t>Approach to Stakeholder Engagement</w:t>
      </w:r>
    </w:p>
    <w:p w14:paraId="4864B935" w14:textId="77777777" w:rsidR="006D4DE2" w:rsidRDefault="006D4DE2" w:rsidP="006D4DE2">
      <w:pPr>
        <w:pStyle w:val="NoSpacing"/>
        <w:numPr>
          <w:ilvl w:val="1"/>
          <w:numId w:val="33"/>
        </w:numPr>
        <w:spacing w:after="120"/>
        <w:ind w:left="709" w:hanging="709"/>
        <w:jc w:val="both"/>
        <w:rPr>
          <w:rFonts w:ascii="Arial" w:hAnsi="Arial" w:cs="Arial"/>
          <w:sz w:val="22"/>
          <w:szCs w:val="22"/>
        </w:rPr>
      </w:pPr>
      <w:r>
        <w:rPr>
          <w:rFonts w:ascii="Arial" w:hAnsi="Arial" w:cs="Arial"/>
          <w:sz w:val="22"/>
          <w:szCs w:val="22"/>
        </w:rPr>
        <w:t>Stakeholders have been engaged a number of times recently including, but not limited to, the development and refresh of the Strategic Economic Plan, refresh of Local Transport Plans by the local authorities, engagement by Transport for the North on their Strategic Transport Plan and the West and Wales Strategic Development Corridor study.  It is therefore recommended that a focussed and targeted engagement process be undertaken to avoid stakeholder fatigue and also make best use of available resources.</w:t>
      </w:r>
    </w:p>
    <w:p w14:paraId="5B220855" w14:textId="77777777" w:rsidR="006D4DE2" w:rsidRDefault="006D4DE2" w:rsidP="006D4DE2">
      <w:pPr>
        <w:pStyle w:val="NoSpacing"/>
        <w:numPr>
          <w:ilvl w:val="1"/>
          <w:numId w:val="33"/>
        </w:numPr>
        <w:spacing w:after="120"/>
        <w:ind w:left="709" w:hanging="709"/>
        <w:jc w:val="both"/>
        <w:rPr>
          <w:rFonts w:ascii="Arial" w:hAnsi="Arial" w:cs="Arial"/>
          <w:sz w:val="22"/>
          <w:szCs w:val="22"/>
        </w:rPr>
      </w:pPr>
      <w:r>
        <w:rPr>
          <w:rFonts w:ascii="Arial" w:hAnsi="Arial" w:cs="Arial"/>
          <w:sz w:val="22"/>
          <w:szCs w:val="22"/>
        </w:rPr>
        <w:t>It is proposed to make best use of existing meetings and events, and utilise electronic methods of communication.  The following is, therefore, proposed:</w:t>
      </w:r>
    </w:p>
    <w:p w14:paraId="43A69C2A" w14:textId="2AE85CA6" w:rsidR="006D4DE2" w:rsidRDefault="006D4DE2" w:rsidP="006D4DE2">
      <w:pPr>
        <w:pStyle w:val="NoSpacing"/>
        <w:numPr>
          <w:ilvl w:val="0"/>
          <w:numId w:val="39"/>
        </w:numPr>
        <w:spacing w:after="120"/>
        <w:jc w:val="both"/>
        <w:rPr>
          <w:rFonts w:ascii="Arial" w:hAnsi="Arial" w:cs="Arial"/>
          <w:sz w:val="22"/>
          <w:szCs w:val="22"/>
        </w:rPr>
      </w:pPr>
      <w:r>
        <w:rPr>
          <w:rFonts w:ascii="Arial" w:hAnsi="Arial" w:cs="Arial"/>
          <w:sz w:val="22"/>
          <w:szCs w:val="22"/>
        </w:rPr>
        <w:t>Emailing a copy of the strategy to those organisations engaged during the development of the SEP together with the transport organisations engag</w:t>
      </w:r>
      <w:r w:rsidR="004F12AB">
        <w:rPr>
          <w:rFonts w:ascii="Arial" w:hAnsi="Arial" w:cs="Arial"/>
          <w:sz w:val="22"/>
          <w:szCs w:val="22"/>
        </w:rPr>
        <w:t>ed by Transport for the North as part of their Strategic Transport Plan consultation;</w:t>
      </w:r>
    </w:p>
    <w:p w14:paraId="69C1D7B0" w14:textId="77777777" w:rsidR="006D4DE2" w:rsidRDefault="006D4DE2" w:rsidP="006D4DE2">
      <w:pPr>
        <w:pStyle w:val="NoSpacing"/>
        <w:numPr>
          <w:ilvl w:val="0"/>
          <w:numId w:val="39"/>
        </w:numPr>
        <w:spacing w:after="120"/>
        <w:jc w:val="both"/>
        <w:rPr>
          <w:rFonts w:ascii="Arial" w:hAnsi="Arial" w:cs="Arial"/>
          <w:sz w:val="22"/>
          <w:szCs w:val="22"/>
        </w:rPr>
      </w:pPr>
      <w:r>
        <w:rPr>
          <w:rFonts w:ascii="Arial" w:hAnsi="Arial" w:cs="Arial"/>
          <w:sz w:val="22"/>
          <w:szCs w:val="22"/>
        </w:rPr>
        <w:lastRenderedPageBreak/>
        <w:t>Placing a copy of the draft strategy on the LEP website;</w:t>
      </w:r>
    </w:p>
    <w:p w14:paraId="4C7C725F" w14:textId="0E7D2A6C" w:rsidR="006D4DE2" w:rsidRDefault="004F12AB" w:rsidP="00574B5C">
      <w:pPr>
        <w:pStyle w:val="NoSpacing"/>
        <w:numPr>
          <w:ilvl w:val="0"/>
          <w:numId w:val="39"/>
        </w:numPr>
        <w:spacing w:after="120"/>
        <w:jc w:val="both"/>
        <w:rPr>
          <w:rFonts w:ascii="Arial" w:hAnsi="Arial" w:cs="Arial"/>
          <w:sz w:val="22"/>
          <w:szCs w:val="22"/>
        </w:rPr>
      </w:pPr>
      <w:r>
        <w:rPr>
          <w:rFonts w:ascii="Arial" w:hAnsi="Arial" w:cs="Arial"/>
          <w:sz w:val="22"/>
          <w:szCs w:val="22"/>
        </w:rPr>
        <w:t>Creating a new</w:t>
      </w:r>
      <w:r w:rsidR="006D4DE2">
        <w:rPr>
          <w:rFonts w:ascii="Arial" w:hAnsi="Arial" w:cs="Arial"/>
          <w:sz w:val="22"/>
          <w:szCs w:val="22"/>
        </w:rPr>
        <w:t xml:space="preserve"> </w:t>
      </w:r>
      <w:r w:rsidR="00574B5C">
        <w:rPr>
          <w:rFonts w:ascii="Arial" w:hAnsi="Arial" w:cs="Arial"/>
          <w:sz w:val="22"/>
          <w:szCs w:val="22"/>
        </w:rPr>
        <w:t xml:space="preserve">LEP email address </w:t>
      </w:r>
      <w:r>
        <w:rPr>
          <w:rFonts w:ascii="Arial" w:hAnsi="Arial" w:cs="Arial"/>
          <w:sz w:val="22"/>
          <w:szCs w:val="22"/>
        </w:rPr>
        <w:t xml:space="preserve">specifically </w:t>
      </w:r>
      <w:r w:rsidR="00574B5C">
        <w:rPr>
          <w:rFonts w:ascii="Arial" w:hAnsi="Arial" w:cs="Arial"/>
          <w:sz w:val="22"/>
          <w:szCs w:val="22"/>
        </w:rPr>
        <w:t>for consultation responses;</w:t>
      </w:r>
    </w:p>
    <w:p w14:paraId="6EB9C63B" w14:textId="77777777" w:rsidR="00D347F7" w:rsidRDefault="006D4DE2" w:rsidP="006D4DE2">
      <w:pPr>
        <w:pStyle w:val="NoSpacing"/>
        <w:numPr>
          <w:ilvl w:val="0"/>
          <w:numId w:val="39"/>
        </w:numPr>
        <w:spacing w:after="120"/>
        <w:jc w:val="both"/>
        <w:rPr>
          <w:rFonts w:ascii="Arial" w:hAnsi="Arial" w:cs="Arial"/>
          <w:sz w:val="22"/>
          <w:szCs w:val="22"/>
        </w:rPr>
      </w:pPr>
      <w:r>
        <w:rPr>
          <w:rFonts w:ascii="Arial" w:hAnsi="Arial" w:cs="Arial"/>
          <w:sz w:val="22"/>
          <w:szCs w:val="22"/>
        </w:rPr>
        <w:t>Advertising the launch of the draft strategy through a press release;</w:t>
      </w:r>
    </w:p>
    <w:p w14:paraId="5D3C94E1" w14:textId="0B94E533" w:rsidR="006D4DE2" w:rsidRDefault="00D347F7" w:rsidP="006D4DE2">
      <w:pPr>
        <w:pStyle w:val="NoSpacing"/>
        <w:numPr>
          <w:ilvl w:val="0"/>
          <w:numId w:val="39"/>
        </w:numPr>
        <w:spacing w:after="120"/>
        <w:jc w:val="both"/>
        <w:rPr>
          <w:rFonts w:ascii="Arial" w:hAnsi="Arial" w:cs="Arial"/>
          <w:sz w:val="22"/>
          <w:szCs w:val="22"/>
        </w:rPr>
      </w:pPr>
      <w:r>
        <w:rPr>
          <w:rFonts w:ascii="Arial" w:hAnsi="Arial" w:cs="Arial"/>
          <w:sz w:val="22"/>
          <w:szCs w:val="22"/>
        </w:rPr>
        <w:t>Undertaking one event in each Borough open to the general public similar to the approach used for the SEP;</w:t>
      </w:r>
      <w:r w:rsidR="006D4DE2">
        <w:rPr>
          <w:rFonts w:ascii="Arial" w:hAnsi="Arial" w:cs="Arial"/>
          <w:sz w:val="22"/>
          <w:szCs w:val="22"/>
        </w:rPr>
        <w:t xml:space="preserve"> and</w:t>
      </w:r>
    </w:p>
    <w:p w14:paraId="78286AEE" w14:textId="72D12CA6" w:rsidR="006D4DE2" w:rsidRDefault="006D4DE2" w:rsidP="006D4DE2">
      <w:pPr>
        <w:pStyle w:val="NoSpacing"/>
        <w:numPr>
          <w:ilvl w:val="0"/>
          <w:numId w:val="39"/>
        </w:numPr>
        <w:spacing w:after="120"/>
        <w:jc w:val="both"/>
        <w:rPr>
          <w:rFonts w:ascii="Arial" w:hAnsi="Arial" w:cs="Arial"/>
          <w:sz w:val="22"/>
          <w:szCs w:val="22"/>
        </w:rPr>
      </w:pPr>
      <w:r>
        <w:rPr>
          <w:rFonts w:ascii="Arial" w:hAnsi="Arial" w:cs="Arial"/>
          <w:sz w:val="22"/>
          <w:szCs w:val="22"/>
        </w:rPr>
        <w:t>Offering to present the draft strategy to</w:t>
      </w:r>
      <w:r w:rsidR="004F12AB">
        <w:rPr>
          <w:rFonts w:ascii="Arial" w:hAnsi="Arial" w:cs="Arial"/>
          <w:sz w:val="22"/>
          <w:szCs w:val="22"/>
        </w:rPr>
        <w:t xml:space="preserve"> representative bodies such as</w:t>
      </w:r>
      <w:r>
        <w:rPr>
          <w:rFonts w:ascii="Arial" w:hAnsi="Arial" w:cs="Arial"/>
          <w:sz w:val="22"/>
          <w:szCs w:val="22"/>
        </w:rPr>
        <w:t>:</w:t>
      </w:r>
    </w:p>
    <w:p w14:paraId="419B1B94" w14:textId="3A209BA8" w:rsidR="006D4DE2" w:rsidRDefault="006D4DE2" w:rsidP="006D4DE2">
      <w:pPr>
        <w:pStyle w:val="NoSpacing"/>
        <w:numPr>
          <w:ilvl w:val="1"/>
          <w:numId w:val="39"/>
        </w:numPr>
        <w:spacing w:after="120"/>
        <w:jc w:val="both"/>
        <w:rPr>
          <w:rFonts w:ascii="Arial" w:hAnsi="Arial" w:cs="Arial"/>
          <w:sz w:val="22"/>
          <w:szCs w:val="22"/>
        </w:rPr>
      </w:pPr>
      <w:r>
        <w:rPr>
          <w:rFonts w:ascii="Arial" w:hAnsi="Arial" w:cs="Arial"/>
          <w:sz w:val="22"/>
          <w:szCs w:val="22"/>
        </w:rPr>
        <w:t>Constellation Partnership Board</w:t>
      </w:r>
      <w:r w:rsidR="00574B5C">
        <w:rPr>
          <w:rFonts w:ascii="Arial" w:hAnsi="Arial" w:cs="Arial"/>
          <w:sz w:val="22"/>
          <w:szCs w:val="22"/>
        </w:rPr>
        <w:t>;</w:t>
      </w:r>
    </w:p>
    <w:p w14:paraId="767DE4FD" w14:textId="10005A98" w:rsidR="006D4DE2" w:rsidRDefault="006D4DE2" w:rsidP="006D4DE2">
      <w:pPr>
        <w:pStyle w:val="NoSpacing"/>
        <w:numPr>
          <w:ilvl w:val="1"/>
          <w:numId w:val="39"/>
        </w:numPr>
        <w:spacing w:after="120"/>
        <w:jc w:val="both"/>
        <w:rPr>
          <w:rFonts w:ascii="Arial" w:hAnsi="Arial" w:cs="Arial"/>
          <w:sz w:val="22"/>
          <w:szCs w:val="22"/>
        </w:rPr>
      </w:pPr>
      <w:r>
        <w:rPr>
          <w:rFonts w:ascii="Arial" w:hAnsi="Arial" w:cs="Arial"/>
          <w:sz w:val="22"/>
          <w:szCs w:val="22"/>
        </w:rPr>
        <w:t>Mersey Dee Alliance Board</w:t>
      </w:r>
      <w:r w:rsidR="00574B5C">
        <w:rPr>
          <w:rFonts w:ascii="Arial" w:hAnsi="Arial" w:cs="Arial"/>
          <w:sz w:val="22"/>
          <w:szCs w:val="22"/>
        </w:rPr>
        <w:t>;</w:t>
      </w:r>
    </w:p>
    <w:p w14:paraId="56C6B126" w14:textId="78A03588" w:rsidR="006D4DE2" w:rsidRDefault="006D4DE2" w:rsidP="006D4DE2">
      <w:pPr>
        <w:pStyle w:val="NoSpacing"/>
        <w:numPr>
          <w:ilvl w:val="1"/>
          <w:numId w:val="39"/>
        </w:numPr>
        <w:spacing w:after="120"/>
        <w:jc w:val="both"/>
        <w:rPr>
          <w:rFonts w:ascii="Arial" w:hAnsi="Arial" w:cs="Arial"/>
          <w:sz w:val="22"/>
          <w:szCs w:val="22"/>
        </w:rPr>
      </w:pPr>
      <w:r>
        <w:rPr>
          <w:rFonts w:ascii="Arial" w:hAnsi="Arial" w:cs="Arial"/>
          <w:sz w:val="22"/>
          <w:szCs w:val="22"/>
        </w:rPr>
        <w:t>Enterprise Zone Board</w:t>
      </w:r>
      <w:r w:rsidR="00574B5C">
        <w:rPr>
          <w:rFonts w:ascii="Arial" w:hAnsi="Arial" w:cs="Arial"/>
          <w:sz w:val="22"/>
          <w:szCs w:val="22"/>
        </w:rPr>
        <w:t>;</w:t>
      </w:r>
    </w:p>
    <w:p w14:paraId="1F86E695" w14:textId="3532AB14" w:rsidR="006D4DE2" w:rsidRDefault="006D4DE2" w:rsidP="006D4DE2">
      <w:pPr>
        <w:pStyle w:val="NoSpacing"/>
        <w:numPr>
          <w:ilvl w:val="1"/>
          <w:numId w:val="39"/>
        </w:numPr>
        <w:spacing w:after="120"/>
        <w:jc w:val="both"/>
        <w:rPr>
          <w:rFonts w:ascii="Arial" w:hAnsi="Arial" w:cs="Arial"/>
          <w:sz w:val="22"/>
          <w:szCs w:val="22"/>
        </w:rPr>
      </w:pPr>
      <w:r>
        <w:rPr>
          <w:rFonts w:ascii="Arial" w:hAnsi="Arial" w:cs="Arial"/>
          <w:sz w:val="22"/>
          <w:szCs w:val="22"/>
        </w:rPr>
        <w:t>Cheshire Business Leaders</w:t>
      </w:r>
      <w:r w:rsidR="00574B5C">
        <w:rPr>
          <w:rFonts w:ascii="Arial" w:hAnsi="Arial" w:cs="Arial"/>
          <w:sz w:val="22"/>
          <w:szCs w:val="22"/>
        </w:rPr>
        <w:t>;</w:t>
      </w:r>
    </w:p>
    <w:p w14:paraId="1548AB90" w14:textId="081C2302" w:rsidR="006D4DE2" w:rsidRDefault="006D4DE2" w:rsidP="006D4DE2">
      <w:pPr>
        <w:pStyle w:val="NoSpacing"/>
        <w:numPr>
          <w:ilvl w:val="1"/>
          <w:numId w:val="39"/>
        </w:numPr>
        <w:spacing w:after="120"/>
        <w:jc w:val="both"/>
        <w:rPr>
          <w:rFonts w:ascii="Arial" w:hAnsi="Arial" w:cs="Arial"/>
          <w:sz w:val="22"/>
          <w:szCs w:val="22"/>
        </w:rPr>
      </w:pPr>
      <w:r>
        <w:rPr>
          <w:rFonts w:ascii="Arial" w:hAnsi="Arial" w:cs="Arial"/>
          <w:sz w:val="22"/>
          <w:szCs w:val="22"/>
        </w:rPr>
        <w:t>Cheshire Association of Local Councils</w:t>
      </w:r>
      <w:r w:rsidR="00574B5C">
        <w:rPr>
          <w:rFonts w:ascii="Arial" w:hAnsi="Arial" w:cs="Arial"/>
          <w:sz w:val="22"/>
          <w:szCs w:val="22"/>
        </w:rPr>
        <w:t>; and</w:t>
      </w:r>
    </w:p>
    <w:p w14:paraId="1FEA6717" w14:textId="77777777" w:rsidR="006D4DE2" w:rsidRDefault="006D4DE2" w:rsidP="006D4DE2">
      <w:pPr>
        <w:pStyle w:val="NoSpacing"/>
        <w:numPr>
          <w:ilvl w:val="1"/>
          <w:numId w:val="39"/>
        </w:numPr>
        <w:spacing w:after="120"/>
        <w:jc w:val="both"/>
        <w:rPr>
          <w:rFonts w:ascii="Arial" w:hAnsi="Arial" w:cs="Arial"/>
          <w:sz w:val="22"/>
          <w:szCs w:val="22"/>
        </w:rPr>
      </w:pPr>
      <w:r>
        <w:rPr>
          <w:rFonts w:ascii="Arial" w:hAnsi="Arial" w:cs="Arial"/>
          <w:sz w:val="22"/>
          <w:szCs w:val="22"/>
        </w:rPr>
        <w:t>Cheshire Chambers of Commerce</w:t>
      </w:r>
    </w:p>
    <w:p w14:paraId="647B417C" w14:textId="3FC27D0A" w:rsidR="00A33DBF" w:rsidRPr="006D4DE2" w:rsidRDefault="006D4DE2" w:rsidP="006D4DE2">
      <w:pPr>
        <w:pStyle w:val="NoSpacing"/>
        <w:numPr>
          <w:ilvl w:val="1"/>
          <w:numId w:val="33"/>
        </w:numPr>
        <w:spacing w:after="120"/>
        <w:ind w:left="709" w:hanging="709"/>
        <w:jc w:val="both"/>
        <w:rPr>
          <w:rFonts w:ascii="Arial" w:hAnsi="Arial" w:cs="Arial"/>
          <w:sz w:val="22"/>
          <w:szCs w:val="22"/>
        </w:rPr>
      </w:pPr>
      <w:r>
        <w:rPr>
          <w:rFonts w:ascii="Arial" w:hAnsi="Arial" w:cs="Arial"/>
          <w:sz w:val="22"/>
          <w:szCs w:val="22"/>
        </w:rPr>
        <w:t xml:space="preserve">To ensure sufficient time for stakeholders to engage it is proposed that the process runs for 3 months with a closing date in mid-July. This would give sufficient time to analyse the responses and prepare a stakeholder engagement report setting out the comments and any proposed changes for discussion at the formal LTB meeting on 21 September 2018.  </w:t>
      </w:r>
    </w:p>
    <w:p w14:paraId="59C343A2" w14:textId="3CF31BF0" w:rsidR="00C62BA3" w:rsidRPr="00131909" w:rsidRDefault="00FC3A4E" w:rsidP="00131909">
      <w:pPr>
        <w:pStyle w:val="NoSpacing"/>
        <w:numPr>
          <w:ilvl w:val="0"/>
          <w:numId w:val="33"/>
        </w:numPr>
        <w:spacing w:before="240" w:after="240"/>
        <w:ind w:left="709" w:hanging="709"/>
        <w:jc w:val="both"/>
        <w:rPr>
          <w:rFonts w:ascii="Arial" w:hAnsi="Arial" w:cs="Arial"/>
          <w:b/>
          <w:sz w:val="22"/>
          <w:szCs w:val="22"/>
        </w:rPr>
      </w:pPr>
      <w:r w:rsidRPr="00131909">
        <w:rPr>
          <w:rFonts w:ascii="Arial" w:hAnsi="Arial" w:cs="Arial"/>
          <w:b/>
          <w:sz w:val="22"/>
          <w:szCs w:val="22"/>
        </w:rPr>
        <w:tab/>
        <w:t>Recommendation</w:t>
      </w:r>
    </w:p>
    <w:p w14:paraId="56A5EBF0" w14:textId="492642A3" w:rsidR="00843AB2" w:rsidRDefault="00323BB0" w:rsidP="005C7990">
      <w:pPr>
        <w:pStyle w:val="NoSpacing"/>
        <w:numPr>
          <w:ilvl w:val="1"/>
          <w:numId w:val="33"/>
        </w:numPr>
        <w:spacing w:after="120"/>
        <w:ind w:left="709" w:hanging="709"/>
        <w:jc w:val="both"/>
        <w:rPr>
          <w:rFonts w:ascii="Arial" w:hAnsi="Arial" w:cs="Arial"/>
          <w:sz w:val="22"/>
          <w:szCs w:val="22"/>
        </w:rPr>
      </w:pPr>
      <w:r w:rsidRPr="005C7990">
        <w:rPr>
          <w:rFonts w:ascii="Arial" w:hAnsi="Arial" w:cs="Arial"/>
          <w:sz w:val="22"/>
          <w:szCs w:val="22"/>
        </w:rPr>
        <w:t>The Local Transport Bo</w:t>
      </w:r>
      <w:r w:rsidR="00FC3A4E" w:rsidRPr="005C7990">
        <w:rPr>
          <w:rFonts w:ascii="Arial" w:hAnsi="Arial" w:cs="Arial"/>
          <w:sz w:val="22"/>
          <w:szCs w:val="22"/>
        </w:rPr>
        <w:t>dy</w:t>
      </w:r>
      <w:r w:rsidRPr="005C7990">
        <w:rPr>
          <w:rFonts w:ascii="Arial" w:hAnsi="Arial" w:cs="Arial"/>
          <w:sz w:val="22"/>
          <w:szCs w:val="22"/>
        </w:rPr>
        <w:t xml:space="preserve"> </w:t>
      </w:r>
      <w:r w:rsidR="00FC3A4E" w:rsidRPr="005C7990">
        <w:rPr>
          <w:rFonts w:ascii="Arial" w:hAnsi="Arial" w:cs="Arial"/>
          <w:sz w:val="22"/>
          <w:szCs w:val="22"/>
        </w:rPr>
        <w:t xml:space="preserve">is asked to </w:t>
      </w:r>
      <w:r w:rsidR="00A33DBF">
        <w:rPr>
          <w:rFonts w:ascii="Arial" w:hAnsi="Arial" w:cs="Arial"/>
          <w:sz w:val="22"/>
          <w:szCs w:val="22"/>
        </w:rPr>
        <w:t xml:space="preserve">approve the </w:t>
      </w:r>
      <w:r w:rsidR="006D4DE2">
        <w:rPr>
          <w:rFonts w:ascii="Arial" w:hAnsi="Arial" w:cs="Arial"/>
          <w:sz w:val="22"/>
          <w:szCs w:val="22"/>
        </w:rPr>
        <w:t>proposed approach to stakeholder engagement for the draft sub-regional transport strategy</w:t>
      </w:r>
      <w:r w:rsidR="00A33DBF">
        <w:rPr>
          <w:rFonts w:ascii="Arial" w:hAnsi="Arial" w:cs="Arial"/>
          <w:sz w:val="22"/>
          <w:szCs w:val="22"/>
        </w:rPr>
        <w:t>.</w:t>
      </w:r>
      <w:r w:rsidRPr="005C7990">
        <w:rPr>
          <w:rFonts w:ascii="Arial" w:hAnsi="Arial" w:cs="Arial"/>
          <w:sz w:val="22"/>
          <w:szCs w:val="22"/>
        </w:rPr>
        <w:t xml:space="preserve"> </w:t>
      </w:r>
    </w:p>
    <w:p w14:paraId="6E32400E" w14:textId="1C96E4C2" w:rsidR="005F0C0C" w:rsidRDefault="005F0C0C">
      <w:pPr>
        <w:rPr>
          <w:rFonts w:ascii="Arial" w:hAnsi="Arial" w:cs="Arial"/>
          <w:sz w:val="22"/>
          <w:szCs w:val="22"/>
        </w:rPr>
      </w:pPr>
      <w:bookmarkStart w:id="0" w:name="_GoBack"/>
      <w:bookmarkEnd w:id="0"/>
    </w:p>
    <w:sectPr w:rsidR="005F0C0C" w:rsidSect="005A6705">
      <w:footerReference w:type="default" r:id="rId13"/>
      <w:pgSz w:w="11906" w:h="16838"/>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0584D" w14:textId="77777777" w:rsidR="007B7E85" w:rsidRDefault="007B7E85">
      <w:r>
        <w:separator/>
      </w:r>
    </w:p>
  </w:endnote>
  <w:endnote w:type="continuationSeparator" w:id="0">
    <w:p w14:paraId="4A4F33B8" w14:textId="77777777" w:rsidR="007B7E85" w:rsidRDefault="007B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42312"/>
      <w:docPartObj>
        <w:docPartGallery w:val="Page Numbers (Bottom of Page)"/>
        <w:docPartUnique/>
      </w:docPartObj>
    </w:sdtPr>
    <w:sdtEndPr>
      <w:rPr>
        <w:noProof/>
      </w:rPr>
    </w:sdtEndPr>
    <w:sdtContent>
      <w:p w14:paraId="3DBD1834" w14:textId="7DE2A718" w:rsidR="00580F8D" w:rsidRDefault="00580F8D">
        <w:pPr>
          <w:pStyle w:val="Footer"/>
          <w:jc w:val="center"/>
        </w:pPr>
        <w:r>
          <w:fldChar w:fldCharType="begin"/>
        </w:r>
        <w:r>
          <w:instrText xml:space="preserve"> PAGE   \* MERGEFORMAT </w:instrText>
        </w:r>
        <w:r>
          <w:fldChar w:fldCharType="separate"/>
        </w:r>
        <w:r w:rsidR="00D347F7">
          <w:rPr>
            <w:noProof/>
          </w:rPr>
          <w:t>2</w:t>
        </w:r>
        <w:r>
          <w:rPr>
            <w:noProof/>
          </w:rPr>
          <w:fldChar w:fldCharType="end"/>
        </w:r>
      </w:p>
    </w:sdtContent>
  </w:sdt>
  <w:p w14:paraId="498565E9" w14:textId="77777777" w:rsidR="00580F8D" w:rsidRDefault="0058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DF353" w14:textId="77777777" w:rsidR="007B7E85" w:rsidRDefault="007B7E85">
      <w:r>
        <w:separator/>
      </w:r>
    </w:p>
  </w:footnote>
  <w:footnote w:type="continuationSeparator" w:id="0">
    <w:p w14:paraId="47F4C3F1" w14:textId="77777777" w:rsidR="007B7E85" w:rsidRDefault="007B7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BF0"/>
    <w:multiLevelType w:val="hybridMultilevel"/>
    <w:tmpl w:val="15C0C288"/>
    <w:lvl w:ilvl="0" w:tplc="83E2E6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82DCE"/>
    <w:multiLevelType w:val="hybridMultilevel"/>
    <w:tmpl w:val="E902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92DED"/>
    <w:multiLevelType w:val="hybridMultilevel"/>
    <w:tmpl w:val="4EB02F9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nsid w:val="08C2225E"/>
    <w:multiLevelType w:val="hybridMultilevel"/>
    <w:tmpl w:val="39FCCC5C"/>
    <w:lvl w:ilvl="0" w:tplc="C96E07B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107A51FE"/>
    <w:multiLevelType w:val="hybridMultilevel"/>
    <w:tmpl w:val="837A48F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nsid w:val="107C24A6"/>
    <w:multiLevelType w:val="hybridMultilevel"/>
    <w:tmpl w:val="4AB449E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1167528D"/>
    <w:multiLevelType w:val="hybridMultilevel"/>
    <w:tmpl w:val="4A4E2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0A025B"/>
    <w:multiLevelType w:val="hybridMultilevel"/>
    <w:tmpl w:val="38128C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1CEA6B7D"/>
    <w:multiLevelType w:val="hybridMultilevel"/>
    <w:tmpl w:val="CC4C1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45712F"/>
    <w:multiLevelType w:val="hybridMultilevel"/>
    <w:tmpl w:val="EDA4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7B6514"/>
    <w:multiLevelType w:val="hybridMultilevel"/>
    <w:tmpl w:val="DB2A99EE"/>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Courier New"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Courier New" w:hint="default"/>
      </w:rPr>
    </w:lvl>
    <w:lvl w:ilvl="8" w:tplc="08090005">
      <w:start w:val="1"/>
      <w:numFmt w:val="bullet"/>
      <w:lvlText w:val=""/>
      <w:lvlJc w:val="left"/>
      <w:pPr>
        <w:ind w:left="6469" w:hanging="360"/>
      </w:pPr>
      <w:rPr>
        <w:rFonts w:ascii="Wingdings" w:hAnsi="Wingdings" w:hint="default"/>
      </w:rPr>
    </w:lvl>
  </w:abstractNum>
  <w:abstractNum w:abstractNumId="11">
    <w:nsid w:val="20714B63"/>
    <w:multiLevelType w:val="hybridMultilevel"/>
    <w:tmpl w:val="94C6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AD74FB"/>
    <w:multiLevelType w:val="multilevel"/>
    <w:tmpl w:val="10EED00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D20E5B"/>
    <w:multiLevelType w:val="hybridMultilevel"/>
    <w:tmpl w:val="CE7877C2"/>
    <w:lvl w:ilvl="0" w:tplc="1CCAE076">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nsid w:val="29F97818"/>
    <w:multiLevelType w:val="hybridMultilevel"/>
    <w:tmpl w:val="E322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771904"/>
    <w:multiLevelType w:val="hybridMultilevel"/>
    <w:tmpl w:val="A97EB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35746342"/>
    <w:multiLevelType w:val="hybridMultilevel"/>
    <w:tmpl w:val="56AC86E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nsid w:val="35E70D49"/>
    <w:multiLevelType w:val="hybridMultilevel"/>
    <w:tmpl w:val="C686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9F6C43"/>
    <w:multiLevelType w:val="hybridMultilevel"/>
    <w:tmpl w:val="4AB0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041DF9"/>
    <w:multiLevelType w:val="hybridMultilevel"/>
    <w:tmpl w:val="1340C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B771C5"/>
    <w:multiLevelType w:val="hybridMultilevel"/>
    <w:tmpl w:val="E3A49D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nsid w:val="3DEB15EA"/>
    <w:multiLevelType w:val="hybridMultilevel"/>
    <w:tmpl w:val="B320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A27763"/>
    <w:multiLevelType w:val="hybridMultilevel"/>
    <w:tmpl w:val="BCBA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3169D4"/>
    <w:multiLevelType w:val="hybridMultilevel"/>
    <w:tmpl w:val="8F066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3E6AAD"/>
    <w:multiLevelType w:val="hybridMultilevel"/>
    <w:tmpl w:val="5B0C627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nsid w:val="4A17147F"/>
    <w:multiLevelType w:val="hybridMultilevel"/>
    <w:tmpl w:val="107E12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640142A"/>
    <w:multiLevelType w:val="hybridMultilevel"/>
    <w:tmpl w:val="7DA82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8B6B5E"/>
    <w:multiLevelType w:val="hybridMultilevel"/>
    <w:tmpl w:val="AD30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2D5495"/>
    <w:multiLevelType w:val="hybridMultilevel"/>
    <w:tmpl w:val="2166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4A6E0E"/>
    <w:multiLevelType w:val="hybridMultilevel"/>
    <w:tmpl w:val="B24A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DB314E"/>
    <w:multiLevelType w:val="hybridMultilevel"/>
    <w:tmpl w:val="79DE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895D7C"/>
    <w:multiLevelType w:val="multilevel"/>
    <w:tmpl w:val="65DC14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23A138D"/>
    <w:multiLevelType w:val="hybridMultilevel"/>
    <w:tmpl w:val="6DF2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CF5B16"/>
    <w:multiLevelType w:val="hybridMultilevel"/>
    <w:tmpl w:val="6A00ECEE"/>
    <w:lvl w:ilvl="0" w:tplc="04B26276">
      <w:start w:val="1"/>
      <w:numFmt w:val="lowerRoman"/>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nsid w:val="68E84959"/>
    <w:multiLevelType w:val="hybridMultilevel"/>
    <w:tmpl w:val="53A2D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E8363E1"/>
    <w:multiLevelType w:val="hybridMultilevel"/>
    <w:tmpl w:val="E51E3A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F3F12D0"/>
    <w:multiLevelType w:val="hybridMultilevel"/>
    <w:tmpl w:val="F37A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4735C4"/>
    <w:multiLevelType w:val="multilevel"/>
    <w:tmpl w:val="03EA693C"/>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92B4575"/>
    <w:multiLevelType w:val="hybridMultilevel"/>
    <w:tmpl w:val="9404C95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37"/>
  </w:num>
  <w:num w:numId="2">
    <w:abstractNumId w:val="32"/>
  </w:num>
  <w:num w:numId="3">
    <w:abstractNumId w:val="28"/>
  </w:num>
  <w:num w:numId="4">
    <w:abstractNumId w:val="30"/>
  </w:num>
  <w:num w:numId="5">
    <w:abstractNumId w:val="14"/>
  </w:num>
  <w:num w:numId="6">
    <w:abstractNumId w:val="16"/>
  </w:num>
  <w:num w:numId="7">
    <w:abstractNumId w:val="19"/>
  </w:num>
  <w:num w:numId="8">
    <w:abstractNumId w:val="17"/>
  </w:num>
  <w:num w:numId="9">
    <w:abstractNumId w:val="36"/>
  </w:num>
  <w:num w:numId="10">
    <w:abstractNumId w:val="9"/>
  </w:num>
  <w:num w:numId="11">
    <w:abstractNumId w:val="8"/>
  </w:num>
  <w:num w:numId="12">
    <w:abstractNumId w:val="21"/>
  </w:num>
  <w:num w:numId="13">
    <w:abstractNumId w:val="1"/>
  </w:num>
  <w:num w:numId="14">
    <w:abstractNumId w:val="38"/>
  </w:num>
  <w:num w:numId="15">
    <w:abstractNumId w:val="15"/>
  </w:num>
  <w:num w:numId="16">
    <w:abstractNumId w:val="4"/>
  </w:num>
  <w:num w:numId="17">
    <w:abstractNumId w:val="31"/>
  </w:num>
  <w:num w:numId="18">
    <w:abstractNumId w:val="2"/>
  </w:num>
  <w:num w:numId="19">
    <w:abstractNumId w:val="11"/>
  </w:num>
  <w:num w:numId="20">
    <w:abstractNumId w:val="29"/>
  </w:num>
  <w:num w:numId="21">
    <w:abstractNumId w:val="27"/>
  </w:num>
  <w:num w:numId="22">
    <w:abstractNumId w:val="13"/>
  </w:num>
  <w:num w:numId="23">
    <w:abstractNumId w:val="3"/>
  </w:num>
  <w:num w:numId="24">
    <w:abstractNumId w:val="26"/>
  </w:num>
  <w:num w:numId="25">
    <w:abstractNumId w:val="22"/>
  </w:num>
  <w:num w:numId="26">
    <w:abstractNumId w:val="6"/>
  </w:num>
  <w:num w:numId="27">
    <w:abstractNumId w:val="23"/>
  </w:num>
  <w:num w:numId="28">
    <w:abstractNumId w:val="35"/>
  </w:num>
  <w:num w:numId="29">
    <w:abstractNumId w:val="10"/>
  </w:num>
  <w:num w:numId="30">
    <w:abstractNumId w:val="20"/>
  </w:num>
  <w:num w:numId="31">
    <w:abstractNumId w:val="18"/>
  </w:num>
  <w:num w:numId="32">
    <w:abstractNumId w:val="7"/>
  </w:num>
  <w:num w:numId="33">
    <w:abstractNumId w:val="12"/>
  </w:num>
  <w:num w:numId="34">
    <w:abstractNumId w:val="33"/>
  </w:num>
  <w:num w:numId="35">
    <w:abstractNumId w:val="0"/>
  </w:num>
  <w:num w:numId="36">
    <w:abstractNumId w:val="25"/>
  </w:num>
  <w:num w:numId="37">
    <w:abstractNumId w:val="24"/>
  </w:num>
  <w:num w:numId="38">
    <w:abstractNumId w:val="34"/>
  </w:num>
  <w:num w:numId="3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46"/>
    <w:rsid w:val="000054ED"/>
    <w:rsid w:val="00005E35"/>
    <w:rsid w:val="00006641"/>
    <w:rsid w:val="00014F00"/>
    <w:rsid w:val="000314A2"/>
    <w:rsid w:val="00031A84"/>
    <w:rsid w:val="00032EE5"/>
    <w:rsid w:val="000338E5"/>
    <w:rsid w:val="00035D08"/>
    <w:rsid w:val="00036173"/>
    <w:rsid w:val="0003733C"/>
    <w:rsid w:val="0004392D"/>
    <w:rsid w:val="00054B16"/>
    <w:rsid w:val="000571F5"/>
    <w:rsid w:val="00066677"/>
    <w:rsid w:val="000708B6"/>
    <w:rsid w:val="00071357"/>
    <w:rsid w:val="00084960"/>
    <w:rsid w:val="000934E0"/>
    <w:rsid w:val="0009595D"/>
    <w:rsid w:val="000A0943"/>
    <w:rsid w:val="000A221C"/>
    <w:rsid w:val="000A2CEF"/>
    <w:rsid w:val="000C6D8C"/>
    <w:rsid w:val="000D1942"/>
    <w:rsid w:val="000D54D3"/>
    <w:rsid w:val="000D699B"/>
    <w:rsid w:val="000D6A5C"/>
    <w:rsid w:val="000E05FF"/>
    <w:rsid w:val="000F34FD"/>
    <w:rsid w:val="000F426A"/>
    <w:rsid w:val="000F722F"/>
    <w:rsid w:val="00102C73"/>
    <w:rsid w:val="0010388B"/>
    <w:rsid w:val="00104E51"/>
    <w:rsid w:val="00112A66"/>
    <w:rsid w:val="00114D46"/>
    <w:rsid w:val="0012618D"/>
    <w:rsid w:val="001273C4"/>
    <w:rsid w:val="00131909"/>
    <w:rsid w:val="00136997"/>
    <w:rsid w:val="0014041C"/>
    <w:rsid w:val="0014462C"/>
    <w:rsid w:val="001479C2"/>
    <w:rsid w:val="00154685"/>
    <w:rsid w:val="00155895"/>
    <w:rsid w:val="00156302"/>
    <w:rsid w:val="00162DB2"/>
    <w:rsid w:val="00167ED3"/>
    <w:rsid w:val="00186EDF"/>
    <w:rsid w:val="00195A65"/>
    <w:rsid w:val="001A15F6"/>
    <w:rsid w:val="001A2E3E"/>
    <w:rsid w:val="001C0E9C"/>
    <w:rsid w:val="001C21D2"/>
    <w:rsid w:val="001C4E5C"/>
    <w:rsid w:val="001D1D0C"/>
    <w:rsid w:val="001D21F8"/>
    <w:rsid w:val="001D4E9E"/>
    <w:rsid w:val="001D7FAD"/>
    <w:rsid w:val="001E4AC0"/>
    <w:rsid w:val="00206C84"/>
    <w:rsid w:val="00206F69"/>
    <w:rsid w:val="0022629F"/>
    <w:rsid w:val="00226863"/>
    <w:rsid w:val="00236338"/>
    <w:rsid w:val="00237818"/>
    <w:rsid w:val="002520F2"/>
    <w:rsid w:val="00252FB2"/>
    <w:rsid w:val="002534C4"/>
    <w:rsid w:val="00256750"/>
    <w:rsid w:val="002608A9"/>
    <w:rsid w:val="00265DF6"/>
    <w:rsid w:val="00272180"/>
    <w:rsid w:val="00276121"/>
    <w:rsid w:val="00287C97"/>
    <w:rsid w:val="002A1CA4"/>
    <w:rsid w:val="002A2187"/>
    <w:rsid w:val="002B67BE"/>
    <w:rsid w:val="002B75DE"/>
    <w:rsid w:val="002D2141"/>
    <w:rsid w:val="002D4FAC"/>
    <w:rsid w:val="002F1FDF"/>
    <w:rsid w:val="002F7A4B"/>
    <w:rsid w:val="00323821"/>
    <w:rsid w:val="00323BB0"/>
    <w:rsid w:val="003331EF"/>
    <w:rsid w:val="003412C2"/>
    <w:rsid w:val="0034515A"/>
    <w:rsid w:val="003524CA"/>
    <w:rsid w:val="00353550"/>
    <w:rsid w:val="003558F1"/>
    <w:rsid w:val="003567E6"/>
    <w:rsid w:val="003573D4"/>
    <w:rsid w:val="0036215D"/>
    <w:rsid w:val="003678D4"/>
    <w:rsid w:val="0037068A"/>
    <w:rsid w:val="00374751"/>
    <w:rsid w:val="00375010"/>
    <w:rsid w:val="0038699C"/>
    <w:rsid w:val="00386B70"/>
    <w:rsid w:val="003946F8"/>
    <w:rsid w:val="003961BA"/>
    <w:rsid w:val="003B1462"/>
    <w:rsid w:val="003B3857"/>
    <w:rsid w:val="003C1EE2"/>
    <w:rsid w:val="003C7973"/>
    <w:rsid w:val="003E1596"/>
    <w:rsid w:val="003E6190"/>
    <w:rsid w:val="003E66FF"/>
    <w:rsid w:val="003F3FC1"/>
    <w:rsid w:val="003F5E8C"/>
    <w:rsid w:val="004032F3"/>
    <w:rsid w:val="00406832"/>
    <w:rsid w:val="00411DC3"/>
    <w:rsid w:val="00414146"/>
    <w:rsid w:val="00415CCE"/>
    <w:rsid w:val="00436401"/>
    <w:rsid w:val="0043641D"/>
    <w:rsid w:val="0043699C"/>
    <w:rsid w:val="004376A2"/>
    <w:rsid w:val="004429F0"/>
    <w:rsid w:val="00443699"/>
    <w:rsid w:val="00447CC9"/>
    <w:rsid w:val="004506D0"/>
    <w:rsid w:val="00462C1B"/>
    <w:rsid w:val="0046348B"/>
    <w:rsid w:val="00463643"/>
    <w:rsid w:val="00464399"/>
    <w:rsid w:val="00465A22"/>
    <w:rsid w:val="0048446E"/>
    <w:rsid w:val="00492689"/>
    <w:rsid w:val="00493786"/>
    <w:rsid w:val="0049394C"/>
    <w:rsid w:val="004B2176"/>
    <w:rsid w:val="004B4D7F"/>
    <w:rsid w:val="004B7337"/>
    <w:rsid w:val="004C07C0"/>
    <w:rsid w:val="004C338B"/>
    <w:rsid w:val="004C50A7"/>
    <w:rsid w:val="004D2129"/>
    <w:rsid w:val="004D23DC"/>
    <w:rsid w:val="004D4C05"/>
    <w:rsid w:val="004D5134"/>
    <w:rsid w:val="004E2DF7"/>
    <w:rsid w:val="004E3D99"/>
    <w:rsid w:val="004F0EC7"/>
    <w:rsid w:val="004F12AB"/>
    <w:rsid w:val="005073B4"/>
    <w:rsid w:val="005079A1"/>
    <w:rsid w:val="00507C6D"/>
    <w:rsid w:val="00514ED7"/>
    <w:rsid w:val="0052163B"/>
    <w:rsid w:val="00525195"/>
    <w:rsid w:val="005275BC"/>
    <w:rsid w:val="005307F5"/>
    <w:rsid w:val="00534E04"/>
    <w:rsid w:val="00535F12"/>
    <w:rsid w:val="005367FF"/>
    <w:rsid w:val="00553A1F"/>
    <w:rsid w:val="005553FF"/>
    <w:rsid w:val="005559C9"/>
    <w:rsid w:val="00560FD7"/>
    <w:rsid w:val="0056303F"/>
    <w:rsid w:val="005634D1"/>
    <w:rsid w:val="0056535E"/>
    <w:rsid w:val="005729DE"/>
    <w:rsid w:val="00574B5C"/>
    <w:rsid w:val="00580F8D"/>
    <w:rsid w:val="00583CDD"/>
    <w:rsid w:val="005852B5"/>
    <w:rsid w:val="00591F49"/>
    <w:rsid w:val="005965EB"/>
    <w:rsid w:val="00596D85"/>
    <w:rsid w:val="005A1983"/>
    <w:rsid w:val="005A6705"/>
    <w:rsid w:val="005C1FCC"/>
    <w:rsid w:val="005C7990"/>
    <w:rsid w:val="005D1FFD"/>
    <w:rsid w:val="005D4806"/>
    <w:rsid w:val="005E1836"/>
    <w:rsid w:val="005E2D58"/>
    <w:rsid w:val="005E76A2"/>
    <w:rsid w:val="005F0C0C"/>
    <w:rsid w:val="005F413E"/>
    <w:rsid w:val="005F5C0F"/>
    <w:rsid w:val="005F5E58"/>
    <w:rsid w:val="00605CCE"/>
    <w:rsid w:val="00606896"/>
    <w:rsid w:val="00606CD6"/>
    <w:rsid w:val="006074CC"/>
    <w:rsid w:val="006139A7"/>
    <w:rsid w:val="00620F26"/>
    <w:rsid w:val="00621875"/>
    <w:rsid w:val="00623782"/>
    <w:rsid w:val="0062751F"/>
    <w:rsid w:val="00646364"/>
    <w:rsid w:val="006528EB"/>
    <w:rsid w:val="006536A2"/>
    <w:rsid w:val="00664057"/>
    <w:rsid w:val="00672385"/>
    <w:rsid w:val="00677E40"/>
    <w:rsid w:val="00677EF7"/>
    <w:rsid w:val="006815FB"/>
    <w:rsid w:val="00690FD2"/>
    <w:rsid w:val="0069273B"/>
    <w:rsid w:val="00692DAC"/>
    <w:rsid w:val="006A0FBE"/>
    <w:rsid w:val="006A4280"/>
    <w:rsid w:val="006A5349"/>
    <w:rsid w:val="006A67AB"/>
    <w:rsid w:val="006B06B9"/>
    <w:rsid w:val="006B096E"/>
    <w:rsid w:val="006B31FC"/>
    <w:rsid w:val="006B7366"/>
    <w:rsid w:val="006C1719"/>
    <w:rsid w:val="006C2B30"/>
    <w:rsid w:val="006D4DE2"/>
    <w:rsid w:val="006E180B"/>
    <w:rsid w:val="006F2DED"/>
    <w:rsid w:val="006F5AEC"/>
    <w:rsid w:val="006F79AE"/>
    <w:rsid w:val="00700872"/>
    <w:rsid w:val="00710969"/>
    <w:rsid w:val="00716A93"/>
    <w:rsid w:val="00727F06"/>
    <w:rsid w:val="00736944"/>
    <w:rsid w:val="00741E2D"/>
    <w:rsid w:val="00743829"/>
    <w:rsid w:val="00743E47"/>
    <w:rsid w:val="007550A3"/>
    <w:rsid w:val="007556FC"/>
    <w:rsid w:val="00761EED"/>
    <w:rsid w:val="007631D1"/>
    <w:rsid w:val="00764137"/>
    <w:rsid w:val="007642D3"/>
    <w:rsid w:val="00767BD2"/>
    <w:rsid w:val="0077088B"/>
    <w:rsid w:val="00770BD1"/>
    <w:rsid w:val="0077145F"/>
    <w:rsid w:val="0077185E"/>
    <w:rsid w:val="007779EC"/>
    <w:rsid w:val="0079109F"/>
    <w:rsid w:val="00791B28"/>
    <w:rsid w:val="00795272"/>
    <w:rsid w:val="007A05E1"/>
    <w:rsid w:val="007A63AF"/>
    <w:rsid w:val="007B1475"/>
    <w:rsid w:val="007B4B5A"/>
    <w:rsid w:val="007B5CD2"/>
    <w:rsid w:val="007B7E85"/>
    <w:rsid w:val="007C0B63"/>
    <w:rsid w:val="007C0E8E"/>
    <w:rsid w:val="007C2461"/>
    <w:rsid w:val="007C65F4"/>
    <w:rsid w:val="007C706C"/>
    <w:rsid w:val="007D00AE"/>
    <w:rsid w:val="00804D31"/>
    <w:rsid w:val="00813701"/>
    <w:rsid w:val="00813789"/>
    <w:rsid w:val="008177A4"/>
    <w:rsid w:val="00830277"/>
    <w:rsid w:val="00842CE1"/>
    <w:rsid w:val="00843AB2"/>
    <w:rsid w:val="00844DED"/>
    <w:rsid w:val="008458A9"/>
    <w:rsid w:val="0084641E"/>
    <w:rsid w:val="00861B42"/>
    <w:rsid w:val="0086668E"/>
    <w:rsid w:val="00866B96"/>
    <w:rsid w:val="00873281"/>
    <w:rsid w:val="00875DEE"/>
    <w:rsid w:val="00880A4E"/>
    <w:rsid w:val="0088178E"/>
    <w:rsid w:val="00881BD6"/>
    <w:rsid w:val="00881E90"/>
    <w:rsid w:val="0089535B"/>
    <w:rsid w:val="008A1C71"/>
    <w:rsid w:val="008A6064"/>
    <w:rsid w:val="008B265E"/>
    <w:rsid w:val="008B3E6D"/>
    <w:rsid w:val="008C2800"/>
    <w:rsid w:val="008C593F"/>
    <w:rsid w:val="008C76A5"/>
    <w:rsid w:val="008D0A00"/>
    <w:rsid w:val="008D4B32"/>
    <w:rsid w:val="008E459D"/>
    <w:rsid w:val="009005DB"/>
    <w:rsid w:val="0090219A"/>
    <w:rsid w:val="009031BC"/>
    <w:rsid w:val="00907E17"/>
    <w:rsid w:val="0091020E"/>
    <w:rsid w:val="00915BC5"/>
    <w:rsid w:val="00917018"/>
    <w:rsid w:val="0093045F"/>
    <w:rsid w:val="00932AA6"/>
    <w:rsid w:val="00933591"/>
    <w:rsid w:val="00940D8A"/>
    <w:rsid w:val="009413CD"/>
    <w:rsid w:val="009424A4"/>
    <w:rsid w:val="00945AE5"/>
    <w:rsid w:val="00957660"/>
    <w:rsid w:val="009612DF"/>
    <w:rsid w:val="00961EC9"/>
    <w:rsid w:val="009630F4"/>
    <w:rsid w:val="009742A4"/>
    <w:rsid w:val="009813EA"/>
    <w:rsid w:val="009A395A"/>
    <w:rsid w:val="009B56CB"/>
    <w:rsid w:val="009B5FDC"/>
    <w:rsid w:val="009C6222"/>
    <w:rsid w:val="009E6BD4"/>
    <w:rsid w:val="009E7BC0"/>
    <w:rsid w:val="009F2D1B"/>
    <w:rsid w:val="009F2DCE"/>
    <w:rsid w:val="009F572A"/>
    <w:rsid w:val="00A06469"/>
    <w:rsid w:val="00A068AC"/>
    <w:rsid w:val="00A220DB"/>
    <w:rsid w:val="00A264EC"/>
    <w:rsid w:val="00A33DBF"/>
    <w:rsid w:val="00A36A6A"/>
    <w:rsid w:val="00A445FE"/>
    <w:rsid w:val="00A636D5"/>
    <w:rsid w:val="00A64501"/>
    <w:rsid w:val="00A67BA7"/>
    <w:rsid w:val="00A74A5D"/>
    <w:rsid w:val="00A75220"/>
    <w:rsid w:val="00A815AE"/>
    <w:rsid w:val="00A81C94"/>
    <w:rsid w:val="00A875D3"/>
    <w:rsid w:val="00AB243F"/>
    <w:rsid w:val="00AB5945"/>
    <w:rsid w:val="00AC0010"/>
    <w:rsid w:val="00AC2E54"/>
    <w:rsid w:val="00AC6871"/>
    <w:rsid w:val="00AD01C9"/>
    <w:rsid w:val="00AD14D0"/>
    <w:rsid w:val="00AD592A"/>
    <w:rsid w:val="00AE01B4"/>
    <w:rsid w:val="00AE1772"/>
    <w:rsid w:val="00AE215B"/>
    <w:rsid w:val="00AF7C65"/>
    <w:rsid w:val="00B04788"/>
    <w:rsid w:val="00B2009C"/>
    <w:rsid w:val="00B2258C"/>
    <w:rsid w:val="00B2793A"/>
    <w:rsid w:val="00B31900"/>
    <w:rsid w:val="00B362A4"/>
    <w:rsid w:val="00B441AD"/>
    <w:rsid w:val="00B52424"/>
    <w:rsid w:val="00B53F41"/>
    <w:rsid w:val="00B61086"/>
    <w:rsid w:val="00B652B2"/>
    <w:rsid w:val="00B6706B"/>
    <w:rsid w:val="00B7175E"/>
    <w:rsid w:val="00B744DF"/>
    <w:rsid w:val="00B82133"/>
    <w:rsid w:val="00B8499C"/>
    <w:rsid w:val="00B85AC7"/>
    <w:rsid w:val="00B87A09"/>
    <w:rsid w:val="00BA1DC8"/>
    <w:rsid w:val="00BA234C"/>
    <w:rsid w:val="00BA2F1E"/>
    <w:rsid w:val="00BA5E39"/>
    <w:rsid w:val="00BC19AF"/>
    <w:rsid w:val="00BC22B9"/>
    <w:rsid w:val="00BC2469"/>
    <w:rsid w:val="00BC2DDF"/>
    <w:rsid w:val="00BC3CC4"/>
    <w:rsid w:val="00BC4D30"/>
    <w:rsid w:val="00BD59D3"/>
    <w:rsid w:val="00BE42EA"/>
    <w:rsid w:val="00BF2E67"/>
    <w:rsid w:val="00BF4486"/>
    <w:rsid w:val="00C07361"/>
    <w:rsid w:val="00C10C32"/>
    <w:rsid w:val="00C173E7"/>
    <w:rsid w:val="00C17902"/>
    <w:rsid w:val="00C31655"/>
    <w:rsid w:val="00C31D46"/>
    <w:rsid w:val="00C327C9"/>
    <w:rsid w:val="00C337B9"/>
    <w:rsid w:val="00C3466E"/>
    <w:rsid w:val="00C34F36"/>
    <w:rsid w:val="00C46CFF"/>
    <w:rsid w:val="00C570E6"/>
    <w:rsid w:val="00C61490"/>
    <w:rsid w:val="00C61945"/>
    <w:rsid w:val="00C62BA3"/>
    <w:rsid w:val="00C652F8"/>
    <w:rsid w:val="00C6594F"/>
    <w:rsid w:val="00C7181E"/>
    <w:rsid w:val="00C726A1"/>
    <w:rsid w:val="00C73EAE"/>
    <w:rsid w:val="00C814AB"/>
    <w:rsid w:val="00C83D9D"/>
    <w:rsid w:val="00C85C5C"/>
    <w:rsid w:val="00C87DCA"/>
    <w:rsid w:val="00C97D44"/>
    <w:rsid w:val="00CA3397"/>
    <w:rsid w:val="00CA6CAB"/>
    <w:rsid w:val="00CC4999"/>
    <w:rsid w:val="00CC4C3B"/>
    <w:rsid w:val="00CC5C93"/>
    <w:rsid w:val="00CD16D0"/>
    <w:rsid w:val="00CD3F2F"/>
    <w:rsid w:val="00CD3F84"/>
    <w:rsid w:val="00CD797F"/>
    <w:rsid w:val="00CE71CF"/>
    <w:rsid w:val="00CF04B6"/>
    <w:rsid w:val="00CF2E9F"/>
    <w:rsid w:val="00D00964"/>
    <w:rsid w:val="00D07C16"/>
    <w:rsid w:val="00D177F4"/>
    <w:rsid w:val="00D24504"/>
    <w:rsid w:val="00D26595"/>
    <w:rsid w:val="00D30775"/>
    <w:rsid w:val="00D3279A"/>
    <w:rsid w:val="00D347F7"/>
    <w:rsid w:val="00D36F2F"/>
    <w:rsid w:val="00D37A50"/>
    <w:rsid w:val="00D41198"/>
    <w:rsid w:val="00D4449C"/>
    <w:rsid w:val="00D44E7C"/>
    <w:rsid w:val="00D62EF7"/>
    <w:rsid w:val="00D63884"/>
    <w:rsid w:val="00D646CD"/>
    <w:rsid w:val="00D66647"/>
    <w:rsid w:val="00D775A5"/>
    <w:rsid w:val="00D81BB0"/>
    <w:rsid w:val="00D858A9"/>
    <w:rsid w:val="00D91BDF"/>
    <w:rsid w:val="00DA3CF7"/>
    <w:rsid w:val="00DB49F2"/>
    <w:rsid w:val="00DB6954"/>
    <w:rsid w:val="00DD17A3"/>
    <w:rsid w:val="00DD278D"/>
    <w:rsid w:val="00DD3AEB"/>
    <w:rsid w:val="00DE12AF"/>
    <w:rsid w:val="00DE1CE0"/>
    <w:rsid w:val="00DE4744"/>
    <w:rsid w:val="00DE7670"/>
    <w:rsid w:val="00DF341D"/>
    <w:rsid w:val="00DF487D"/>
    <w:rsid w:val="00E02B91"/>
    <w:rsid w:val="00E1019A"/>
    <w:rsid w:val="00E15128"/>
    <w:rsid w:val="00E1640B"/>
    <w:rsid w:val="00E2240A"/>
    <w:rsid w:val="00E22844"/>
    <w:rsid w:val="00E243AE"/>
    <w:rsid w:val="00E40122"/>
    <w:rsid w:val="00E431E0"/>
    <w:rsid w:val="00E45C5F"/>
    <w:rsid w:val="00E506DA"/>
    <w:rsid w:val="00E5094D"/>
    <w:rsid w:val="00E55D85"/>
    <w:rsid w:val="00E56277"/>
    <w:rsid w:val="00E60981"/>
    <w:rsid w:val="00E72BF3"/>
    <w:rsid w:val="00E739EA"/>
    <w:rsid w:val="00E75CB4"/>
    <w:rsid w:val="00E764E6"/>
    <w:rsid w:val="00E819B9"/>
    <w:rsid w:val="00E8594D"/>
    <w:rsid w:val="00E9157E"/>
    <w:rsid w:val="00E92BAC"/>
    <w:rsid w:val="00E96EBE"/>
    <w:rsid w:val="00EA1ABD"/>
    <w:rsid w:val="00EA38E3"/>
    <w:rsid w:val="00EA542B"/>
    <w:rsid w:val="00EA5E0D"/>
    <w:rsid w:val="00EA751B"/>
    <w:rsid w:val="00EB1382"/>
    <w:rsid w:val="00EB3F3B"/>
    <w:rsid w:val="00EC2917"/>
    <w:rsid w:val="00EC7B49"/>
    <w:rsid w:val="00ED1375"/>
    <w:rsid w:val="00ED1542"/>
    <w:rsid w:val="00ED7EC2"/>
    <w:rsid w:val="00EE20B1"/>
    <w:rsid w:val="00EE36E2"/>
    <w:rsid w:val="00EE53B6"/>
    <w:rsid w:val="00EE67D9"/>
    <w:rsid w:val="00EF1A1C"/>
    <w:rsid w:val="00EF29D8"/>
    <w:rsid w:val="00EF2EDC"/>
    <w:rsid w:val="00EF3BCF"/>
    <w:rsid w:val="00EF4419"/>
    <w:rsid w:val="00EF5726"/>
    <w:rsid w:val="00EF589D"/>
    <w:rsid w:val="00F068B7"/>
    <w:rsid w:val="00F11977"/>
    <w:rsid w:val="00F1554A"/>
    <w:rsid w:val="00F15E82"/>
    <w:rsid w:val="00F179C0"/>
    <w:rsid w:val="00F242B0"/>
    <w:rsid w:val="00F324BD"/>
    <w:rsid w:val="00F43648"/>
    <w:rsid w:val="00F43CC6"/>
    <w:rsid w:val="00F463B7"/>
    <w:rsid w:val="00F51E29"/>
    <w:rsid w:val="00F53741"/>
    <w:rsid w:val="00F61918"/>
    <w:rsid w:val="00F6382A"/>
    <w:rsid w:val="00F83530"/>
    <w:rsid w:val="00F86621"/>
    <w:rsid w:val="00FA00A3"/>
    <w:rsid w:val="00FB661E"/>
    <w:rsid w:val="00FB723B"/>
    <w:rsid w:val="00FB7F7A"/>
    <w:rsid w:val="00FC3A4E"/>
    <w:rsid w:val="00FD0337"/>
    <w:rsid w:val="00FD755A"/>
    <w:rsid w:val="00FD7A4F"/>
    <w:rsid w:val="00FE701E"/>
    <w:rsid w:val="00FE7F0D"/>
    <w:rsid w:val="00FF0D08"/>
    <w:rsid w:val="00FF36C0"/>
    <w:rsid w:val="00FF5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F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F2"/>
    <w:rPr>
      <w:sz w:val="24"/>
      <w:szCs w:val="24"/>
      <w:lang w:eastAsia="en-US"/>
    </w:rPr>
  </w:style>
  <w:style w:type="paragraph" w:styleId="Heading1">
    <w:name w:val="heading 1"/>
    <w:basedOn w:val="Normal"/>
    <w:next w:val="Normal"/>
    <w:qFormat/>
    <w:rsid w:val="00DB49F2"/>
    <w:pPr>
      <w:keepNext/>
      <w:tabs>
        <w:tab w:val="left" w:pos="7920"/>
      </w:tabs>
      <w:outlineLvl w:val="0"/>
    </w:pPr>
    <w:rPr>
      <w:rFonts w:ascii="Arial" w:hAnsi="Arial"/>
      <w:sz w:val="36"/>
      <w:szCs w:val="20"/>
    </w:rPr>
  </w:style>
  <w:style w:type="paragraph" w:styleId="Heading2">
    <w:name w:val="heading 2"/>
    <w:basedOn w:val="Normal"/>
    <w:qFormat/>
    <w:rsid w:val="00DB49F2"/>
    <w:pPr>
      <w:spacing w:before="100" w:beforeAutospacing="1" w:after="100" w:afterAutospacing="1"/>
      <w:outlineLvl w:val="1"/>
    </w:pPr>
    <w:rPr>
      <w:rFonts w:ascii="Arial" w:hAnsi="Arial" w:cs="Arial"/>
      <w:b/>
      <w:bCs/>
      <w:color w:val="1B578C"/>
    </w:rPr>
  </w:style>
  <w:style w:type="paragraph" w:styleId="Heading3">
    <w:name w:val="heading 3"/>
    <w:basedOn w:val="Normal"/>
    <w:qFormat/>
    <w:rsid w:val="00DB49F2"/>
    <w:pPr>
      <w:spacing w:before="100" w:beforeAutospacing="1" w:after="100" w:afterAutospacing="1"/>
      <w:outlineLvl w:val="2"/>
    </w:pPr>
    <w:rPr>
      <w:rFonts w:ascii="Tahoma" w:hAnsi="Tahoma" w:cs="Tahom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B49F2"/>
    <w:pPr>
      <w:autoSpaceDE w:val="0"/>
      <w:autoSpaceDN w:val="0"/>
      <w:adjustRightInd w:val="0"/>
    </w:pPr>
    <w:rPr>
      <w:lang w:val="en-US"/>
    </w:rPr>
  </w:style>
  <w:style w:type="paragraph" w:styleId="NormalWeb">
    <w:name w:val="Normal (Web)"/>
    <w:basedOn w:val="Normal"/>
    <w:rsid w:val="00DB49F2"/>
    <w:pPr>
      <w:spacing w:before="100" w:beforeAutospacing="1" w:after="100" w:afterAutospacing="1"/>
    </w:pPr>
  </w:style>
  <w:style w:type="character" w:styleId="Hyperlink">
    <w:name w:val="Hyperlink"/>
    <w:basedOn w:val="DefaultParagraphFont"/>
    <w:rsid w:val="00DB49F2"/>
    <w:rPr>
      <w:color w:val="0000FF"/>
      <w:u w:val="single"/>
    </w:rPr>
  </w:style>
  <w:style w:type="paragraph" w:styleId="Header">
    <w:name w:val="header"/>
    <w:basedOn w:val="Normal"/>
    <w:rsid w:val="00AE01B4"/>
    <w:pPr>
      <w:tabs>
        <w:tab w:val="center" w:pos="4153"/>
        <w:tab w:val="right" w:pos="8306"/>
      </w:tabs>
    </w:pPr>
  </w:style>
  <w:style w:type="paragraph" w:styleId="Footer">
    <w:name w:val="footer"/>
    <w:basedOn w:val="Normal"/>
    <w:link w:val="FooterChar"/>
    <w:uiPriority w:val="99"/>
    <w:rsid w:val="00AE01B4"/>
    <w:pPr>
      <w:tabs>
        <w:tab w:val="center" w:pos="4153"/>
        <w:tab w:val="right" w:pos="8306"/>
      </w:tabs>
    </w:pPr>
  </w:style>
  <w:style w:type="paragraph" w:styleId="ListParagraph">
    <w:name w:val="List Paragraph"/>
    <w:basedOn w:val="Normal"/>
    <w:uiPriority w:val="34"/>
    <w:qFormat/>
    <w:rsid w:val="00B2009C"/>
    <w:pPr>
      <w:ind w:left="720"/>
      <w:contextualSpacing/>
    </w:pPr>
    <w:rPr>
      <w:rFonts w:ascii="Arial" w:eastAsia="Calibri" w:hAnsi="Arial" w:cs="Arial"/>
      <w:sz w:val="20"/>
      <w:szCs w:val="22"/>
    </w:rPr>
  </w:style>
  <w:style w:type="paragraph" w:styleId="FootnoteText">
    <w:name w:val="footnote text"/>
    <w:basedOn w:val="Normal"/>
    <w:link w:val="FootnoteTextChar"/>
    <w:semiHidden/>
    <w:unhideWhenUsed/>
    <w:rsid w:val="00287C97"/>
    <w:rPr>
      <w:sz w:val="20"/>
      <w:szCs w:val="20"/>
    </w:rPr>
  </w:style>
  <w:style w:type="character" w:customStyle="1" w:styleId="FootnoteTextChar">
    <w:name w:val="Footnote Text Char"/>
    <w:basedOn w:val="DefaultParagraphFont"/>
    <w:link w:val="FootnoteText"/>
    <w:uiPriority w:val="99"/>
    <w:semiHidden/>
    <w:rsid w:val="00287C97"/>
    <w:rPr>
      <w:lang w:eastAsia="en-US"/>
    </w:rPr>
  </w:style>
  <w:style w:type="character" w:styleId="FootnoteReference">
    <w:name w:val="footnote reference"/>
    <w:basedOn w:val="DefaultParagraphFont"/>
    <w:semiHidden/>
    <w:unhideWhenUsed/>
    <w:rsid w:val="00287C97"/>
    <w:rPr>
      <w:vertAlign w:val="superscript"/>
    </w:rPr>
  </w:style>
  <w:style w:type="paragraph" w:styleId="CommentText">
    <w:name w:val="annotation text"/>
    <w:basedOn w:val="Normal"/>
    <w:link w:val="CommentTextChar"/>
    <w:semiHidden/>
    <w:rsid w:val="00256750"/>
    <w:rPr>
      <w:sz w:val="20"/>
      <w:szCs w:val="20"/>
      <w:lang w:eastAsia="en-GB"/>
    </w:rPr>
  </w:style>
  <w:style w:type="character" w:customStyle="1" w:styleId="CommentTextChar">
    <w:name w:val="Comment Text Char"/>
    <w:basedOn w:val="DefaultParagraphFont"/>
    <w:link w:val="CommentText"/>
    <w:semiHidden/>
    <w:rsid w:val="00256750"/>
  </w:style>
  <w:style w:type="paragraph" w:styleId="BalloonText">
    <w:name w:val="Balloon Text"/>
    <w:basedOn w:val="Normal"/>
    <w:link w:val="BalloonTextChar"/>
    <w:uiPriority w:val="99"/>
    <w:semiHidden/>
    <w:unhideWhenUsed/>
    <w:rsid w:val="00FB661E"/>
    <w:rPr>
      <w:rFonts w:ascii="Tahoma" w:hAnsi="Tahoma" w:cs="Tahoma"/>
      <w:sz w:val="16"/>
      <w:szCs w:val="16"/>
    </w:rPr>
  </w:style>
  <w:style w:type="character" w:customStyle="1" w:styleId="BalloonTextChar">
    <w:name w:val="Balloon Text Char"/>
    <w:basedOn w:val="DefaultParagraphFont"/>
    <w:link w:val="BalloonText"/>
    <w:uiPriority w:val="99"/>
    <w:semiHidden/>
    <w:rsid w:val="00FB661E"/>
    <w:rPr>
      <w:rFonts w:ascii="Tahoma" w:hAnsi="Tahoma" w:cs="Tahoma"/>
      <w:sz w:val="16"/>
      <w:szCs w:val="16"/>
      <w:lang w:eastAsia="en-US"/>
    </w:rPr>
  </w:style>
  <w:style w:type="paragraph" w:styleId="NoSpacing">
    <w:name w:val="No Spacing"/>
    <w:uiPriority w:val="1"/>
    <w:qFormat/>
    <w:rsid w:val="005C1FCC"/>
    <w:rPr>
      <w:sz w:val="24"/>
      <w:szCs w:val="24"/>
      <w:lang w:eastAsia="en-US"/>
    </w:rPr>
  </w:style>
  <w:style w:type="table" w:styleId="TableGrid">
    <w:name w:val="Table Grid"/>
    <w:basedOn w:val="TableNormal"/>
    <w:uiPriority w:val="59"/>
    <w:rsid w:val="001D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4B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56FC"/>
    <w:rPr>
      <w:color w:val="800080" w:themeColor="followedHyperlink"/>
      <w:u w:val="single"/>
    </w:rPr>
  </w:style>
  <w:style w:type="character" w:styleId="CommentReference">
    <w:name w:val="annotation reference"/>
    <w:basedOn w:val="DefaultParagraphFont"/>
    <w:uiPriority w:val="99"/>
    <w:semiHidden/>
    <w:unhideWhenUsed/>
    <w:rsid w:val="006139A7"/>
    <w:rPr>
      <w:sz w:val="16"/>
      <w:szCs w:val="16"/>
    </w:rPr>
  </w:style>
  <w:style w:type="paragraph" w:styleId="CommentSubject">
    <w:name w:val="annotation subject"/>
    <w:basedOn w:val="CommentText"/>
    <w:next w:val="CommentText"/>
    <w:link w:val="CommentSubjectChar"/>
    <w:uiPriority w:val="99"/>
    <w:semiHidden/>
    <w:unhideWhenUsed/>
    <w:rsid w:val="006139A7"/>
    <w:rPr>
      <w:b/>
      <w:bCs/>
      <w:lang w:eastAsia="en-US"/>
    </w:rPr>
  </w:style>
  <w:style w:type="character" w:customStyle="1" w:styleId="CommentSubjectChar">
    <w:name w:val="Comment Subject Char"/>
    <w:basedOn w:val="CommentTextChar"/>
    <w:link w:val="CommentSubject"/>
    <w:uiPriority w:val="99"/>
    <w:semiHidden/>
    <w:rsid w:val="006139A7"/>
    <w:rPr>
      <w:b/>
      <w:bCs/>
      <w:lang w:eastAsia="en-US"/>
    </w:rPr>
  </w:style>
  <w:style w:type="paragraph" w:styleId="Revision">
    <w:name w:val="Revision"/>
    <w:hidden/>
    <w:uiPriority w:val="99"/>
    <w:semiHidden/>
    <w:rsid w:val="005275BC"/>
    <w:rPr>
      <w:sz w:val="24"/>
      <w:szCs w:val="24"/>
      <w:lang w:eastAsia="en-US"/>
    </w:rPr>
  </w:style>
  <w:style w:type="character" w:customStyle="1" w:styleId="FooterChar">
    <w:name w:val="Footer Char"/>
    <w:basedOn w:val="DefaultParagraphFont"/>
    <w:link w:val="Footer"/>
    <w:uiPriority w:val="99"/>
    <w:rsid w:val="00580F8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F2"/>
    <w:rPr>
      <w:sz w:val="24"/>
      <w:szCs w:val="24"/>
      <w:lang w:eastAsia="en-US"/>
    </w:rPr>
  </w:style>
  <w:style w:type="paragraph" w:styleId="Heading1">
    <w:name w:val="heading 1"/>
    <w:basedOn w:val="Normal"/>
    <w:next w:val="Normal"/>
    <w:qFormat/>
    <w:rsid w:val="00DB49F2"/>
    <w:pPr>
      <w:keepNext/>
      <w:tabs>
        <w:tab w:val="left" w:pos="7920"/>
      </w:tabs>
      <w:outlineLvl w:val="0"/>
    </w:pPr>
    <w:rPr>
      <w:rFonts w:ascii="Arial" w:hAnsi="Arial"/>
      <w:sz w:val="36"/>
      <w:szCs w:val="20"/>
    </w:rPr>
  </w:style>
  <w:style w:type="paragraph" w:styleId="Heading2">
    <w:name w:val="heading 2"/>
    <w:basedOn w:val="Normal"/>
    <w:qFormat/>
    <w:rsid w:val="00DB49F2"/>
    <w:pPr>
      <w:spacing w:before="100" w:beforeAutospacing="1" w:after="100" w:afterAutospacing="1"/>
      <w:outlineLvl w:val="1"/>
    </w:pPr>
    <w:rPr>
      <w:rFonts w:ascii="Arial" w:hAnsi="Arial" w:cs="Arial"/>
      <w:b/>
      <w:bCs/>
      <w:color w:val="1B578C"/>
    </w:rPr>
  </w:style>
  <w:style w:type="paragraph" w:styleId="Heading3">
    <w:name w:val="heading 3"/>
    <w:basedOn w:val="Normal"/>
    <w:qFormat/>
    <w:rsid w:val="00DB49F2"/>
    <w:pPr>
      <w:spacing w:before="100" w:beforeAutospacing="1" w:after="100" w:afterAutospacing="1"/>
      <w:outlineLvl w:val="2"/>
    </w:pPr>
    <w:rPr>
      <w:rFonts w:ascii="Tahoma" w:hAnsi="Tahoma" w:cs="Tahom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B49F2"/>
    <w:pPr>
      <w:autoSpaceDE w:val="0"/>
      <w:autoSpaceDN w:val="0"/>
      <w:adjustRightInd w:val="0"/>
    </w:pPr>
    <w:rPr>
      <w:lang w:val="en-US"/>
    </w:rPr>
  </w:style>
  <w:style w:type="paragraph" w:styleId="NormalWeb">
    <w:name w:val="Normal (Web)"/>
    <w:basedOn w:val="Normal"/>
    <w:rsid w:val="00DB49F2"/>
    <w:pPr>
      <w:spacing w:before="100" w:beforeAutospacing="1" w:after="100" w:afterAutospacing="1"/>
    </w:pPr>
  </w:style>
  <w:style w:type="character" w:styleId="Hyperlink">
    <w:name w:val="Hyperlink"/>
    <w:basedOn w:val="DefaultParagraphFont"/>
    <w:rsid w:val="00DB49F2"/>
    <w:rPr>
      <w:color w:val="0000FF"/>
      <w:u w:val="single"/>
    </w:rPr>
  </w:style>
  <w:style w:type="paragraph" w:styleId="Header">
    <w:name w:val="header"/>
    <w:basedOn w:val="Normal"/>
    <w:rsid w:val="00AE01B4"/>
    <w:pPr>
      <w:tabs>
        <w:tab w:val="center" w:pos="4153"/>
        <w:tab w:val="right" w:pos="8306"/>
      </w:tabs>
    </w:pPr>
  </w:style>
  <w:style w:type="paragraph" w:styleId="Footer">
    <w:name w:val="footer"/>
    <w:basedOn w:val="Normal"/>
    <w:link w:val="FooterChar"/>
    <w:uiPriority w:val="99"/>
    <w:rsid w:val="00AE01B4"/>
    <w:pPr>
      <w:tabs>
        <w:tab w:val="center" w:pos="4153"/>
        <w:tab w:val="right" w:pos="8306"/>
      </w:tabs>
    </w:pPr>
  </w:style>
  <w:style w:type="paragraph" w:styleId="ListParagraph">
    <w:name w:val="List Paragraph"/>
    <w:basedOn w:val="Normal"/>
    <w:uiPriority w:val="34"/>
    <w:qFormat/>
    <w:rsid w:val="00B2009C"/>
    <w:pPr>
      <w:ind w:left="720"/>
      <w:contextualSpacing/>
    </w:pPr>
    <w:rPr>
      <w:rFonts w:ascii="Arial" w:eastAsia="Calibri" w:hAnsi="Arial" w:cs="Arial"/>
      <w:sz w:val="20"/>
      <w:szCs w:val="22"/>
    </w:rPr>
  </w:style>
  <w:style w:type="paragraph" w:styleId="FootnoteText">
    <w:name w:val="footnote text"/>
    <w:basedOn w:val="Normal"/>
    <w:link w:val="FootnoteTextChar"/>
    <w:semiHidden/>
    <w:unhideWhenUsed/>
    <w:rsid w:val="00287C97"/>
    <w:rPr>
      <w:sz w:val="20"/>
      <w:szCs w:val="20"/>
    </w:rPr>
  </w:style>
  <w:style w:type="character" w:customStyle="1" w:styleId="FootnoteTextChar">
    <w:name w:val="Footnote Text Char"/>
    <w:basedOn w:val="DefaultParagraphFont"/>
    <w:link w:val="FootnoteText"/>
    <w:uiPriority w:val="99"/>
    <w:semiHidden/>
    <w:rsid w:val="00287C97"/>
    <w:rPr>
      <w:lang w:eastAsia="en-US"/>
    </w:rPr>
  </w:style>
  <w:style w:type="character" w:styleId="FootnoteReference">
    <w:name w:val="footnote reference"/>
    <w:basedOn w:val="DefaultParagraphFont"/>
    <w:semiHidden/>
    <w:unhideWhenUsed/>
    <w:rsid w:val="00287C97"/>
    <w:rPr>
      <w:vertAlign w:val="superscript"/>
    </w:rPr>
  </w:style>
  <w:style w:type="paragraph" w:styleId="CommentText">
    <w:name w:val="annotation text"/>
    <w:basedOn w:val="Normal"/>
    <w:link w:val="CommentTextChar"/>
    <w:semiHidden/>
    <w:rsid w:val="00256750"/>
    <w:rPr>
      <w:sz w:val="20"/>
      <w:szCs w:val="20"/>
      <w:lang w:eastAsia="en-GB"/>
    </w:rPr>
  </w:style>
  <w:style w:type="character" w:customStyle="1" w:styleId="CommentTextChar">
    <w:name w:val="Comment Text Char"/>
    <w:basedOn w:val="DefaultParagraphFont"/>
    <w:link w:val="CommentText"/>
    <w:semiHidden/>
    <w:rsid w:val="00256750"/>
  </w:style>
  <w:style w:type="paragraph" w:styleId="BalloonText">
    <w:name w:val="Balloon Text"/>
    <w:basedOn w:val="Normal"/>
    <w:link w:val="BalloonTextChar"/>
    <w:uiPriority w:val="99"/>
    <w:semiHidden/>
    <w:unhideWhenUsed/>
    <w:rsid w:val="00FB661E"/>
    <w:rPr>
      <w:rFonts w:ascii="Tahoma" w:hAnsi="Tahoma" w:cs="Tahoma"/>
      <w:sz w:val="16"/>
      <w:szCs w:val="16"/>
    </w:rPr>
  </w:style>
  <w:style w:type="character" w:customStyle="1" w:styleId="BalloonTextChar">
    <w:name w:val="Balloon Text Char"/>
    <w:basedOn w:val="DefaultParagraphFont"/>
    <w:link w:val="BalloonText"/>
    <w:uiPriority w:val="99"/>
    <w:semiHidden/>
    <w:rsid w:val="00FB661E"/>
    <w:rPr>
      <w:rFonts w:ascii="Tahoma" w:hAnsi="Tahoma" w:cs="Tahoma"/>
      <w:sz w:val="16"/>
      <w:szCs w:val="16"/>
      <w:lang w:eastAsia="en-US"/>
    </w:rPr>
  </w:style>
  <w:style w:type="paragraph" w:styleId="NoSpacing">
    <w:name w:val="No Spacing"/>
    <w:uiPriority w:val="1"/>
    <w:qFormat/>
    <w:rsid w:val="005C1FCC"/>
    <w:rPr>
      <w:sz w:val="24"/>
      <w:szCs w:val="24"/>
      <w:lang w:eastAsia="en-US"/>
    </w:rPr>
  </w:style>
  <w:style w:type="table" w:styleId="TableGrid">
    <w:name w:val="Table Grid"/>
    <w:basedOn w:val="TableNormal"/>
    <w:uiPriority w:val="59"/>
    <w:rsid w:val="001D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4B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56FC"/>
    <w:rPr>
      <w:color w:val="800080" w:themeColor="followedHyperlink"/>
      <w:u w:val="single"/>
    </w:rPr>
  </w:style>
  <w:style w:type="character" w:styleId="CommentReference">
    <w:name w:val="annotation reference"/>
    <w:basedOn w:val="DefaultParagraphFont"/>
    <w:uiPriority w:val="99"/>
    <w:semiHidden/>
    <w:unhideWhenUsed/>
    <w:rsid w:val="006139A7"/>
    <w:rPr>
      <w:sz w:val="16"/>
      <w:szCs w:val="16"/>
    </w:rPr>
  </w:style>
  <w:style w:type="paragraph" w:styleId="CommentSubject">
    <w:name w:val="annotation subject"/>
    <w:basedOn w:val="CommentText"/>
    <w:next w:val="CommentText"/>
    <w:link w:val="CommentSubjectChar"/>
    <w:uiPriority w:val="99"/>
    <w:semiHidden/>
    <w:unhideWhenUsed/>
    <w:rsid w:val="006139A7"/>
    <w:rPr>
      <w:b/>
      <w:bCs/>
      <w:lang w:eastAsia="en-US"/>
    </w:rPr>
  </w:style>
  <w:style w:type="character" w:customStyle="1" w:styleId="CommentSubjectChar">
    <w:name w:val="Comment Subject Char"/>
    <w:basedOn w:val="CommentTextChar"/>
    <w:link w:val="CommentSubject"/>
    <w:uiPriority w:val="99"/>
    <w:semiHidden/>
    <w:rsid w:val="006139A7"/>
    <w:rPr>
      <w:b/>
      <w:bCs/>
      <w:lang w:eastAsia="en-US"/>
    </w:rPr>
  </w:style>
  <w:style w:type="paragraph" w:styleId="Revision">
    <w:name w:val="Revision"/>
    <w:hidden/>
    <w:uiPriority w:val="99"/>
    <w:semiHidden/>
    <w:rsid w:val="005275BC"/>
    <w:rPr>
      <w:sz w:val="24"/>
      <w:szCs w:val="24"/>
      <w:lang w:eastAsia="en-US"/>
    </w:rPr>
  </w:style>
  <w:style w:type="character" w:customStyle="1" w:styleId="FooterChar">
    <w:name w:val="Footer Char"/>
    <w:basedOn w:val="DefaultParagraphFont"/>
    <w:link w:val="Footer"/>
    <w:uiPriority w:val="99"/>
    <w:rsid w:val="00580F8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985">
      <w:bodyDiv w:val="1"/>
      <w:marLeft w:val="0"/>
      <w:marRight w:val="0"/>
      <w:marTop w:val="0"/>
      <w:marBottom w:val="0"/>
      <w:divBdr>
        <w:top w:val="none" w:sz="0" w:space="0" w:color="auto"/>
        <w:left w:val="none" w:sz="0" w:space="0" w:color="auto"/>
        <w:bottom w:val="none" w:sz="0" w:space="0" w:color="auto"/>
        <w:right w:val="none" w:sz="0" w:space="0" w:color="auto"/>
      </w:divBdr>
      <w:divsChild>
        <w:div w:id="425662756">
          <w:marLeft w:val="0"/>
          <w:marRight w:val="0"/>
          <w:marTop w:val="0"/>
          <w:marBottom w:val="0"/>
          <w:divBdr>
            <w:top w:val="none" w:sz="0" w:space="0" w:color="auto"/>
            <w:left w:val="none" w:sz="0" w:space="0" w:color="auto"/>
            <w:bottom w:val="none" w:sz="0" w:space="0" w:color="auto"/>
            <w:right w:val="none" w:sz="0" w:space="0" w:color="auto"/>
          </w:divBdr>
          <w:divsChild>
            <w:div w:id="1874615230">
              <w:marLeft w:val="0"/>
              <w:marRight w:val="0"/>
              <w:marTop w:val="0"/>
              <w:marBottom w:val="0"/>
              <w:divBdr>
                <w:top w:val="none" w:sz="0" w:space="0" w:color="auto"/>
                <w:left w:val="none" w:sz="0" w:space="0" w:color="auto"/>
                <w:bottom w:val="none" w:sz="0" w:space="0" w:color="auto"/>
                <w:right w:val="none" w:sz="0" w:space="0" w:color="auto"/>
              </w:divBdr>
              <w:divsChild>
                <w:div w:id="1435319046">
                  <w:marLeft w:val="0"/>
                  <w:marRight w:val="0"/>
                  <w:marTop w:val="0"/>
                  <w:marBottom w:val="0"/>
                  <w:divBdr>
                    <w:top w:val="none" w:sz="0" w:space="0" w:color="auto"/>
                    <w:left w:val="none" w:sz="0" w:space="0" w:color="auto"/>
                    <w:bottom w:val="none" w:sz="0" w:space="0" w:color="auto"/>
                    <w:right w:val="none" w:sz="0" w:space="0" w:color="auto"/>
                  </w:divBdr>
                  <w:divsChild>
                    <w:div w:id="10744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3774">
      <w:bodyDiv w:val="1"/>
      <w:marLeft w:val="0"/>
      <w:marRight w:val="0"/>
      <w:marTop w:val="0"/>
      <w:marBottom w:val="0"/>
      <w:divBdr>
        <w:top w:val="none" w:sz="0" w:space="0" w:color="auto"/>
        <w:left w:val="none" w:sz="0" w:space="0" w:color="auto"/>
        <w:bottom w:val="none" w:sz="0" w:space="0" w:color="auto"/>
        <w:right w:val="none" w:sz="0" w:space="0" w:color="auto"/>
      </w:divBdr>
    </w:div>
    <w:div w:id="519389808">
      <w:bodyDiv w:val="1"/>
      <w:marLeft w:val="0"/>
      <w:marRight w:val="0"/>
      <w:marTop w:val="0"/>
      <w:marBottom w:val="0"/>
      <w:divBdr>
        <w:top w:val="none" w:sz="0" w:space="0" w:color="auto"/>
        <w:left w:val="none" w:sz="0" w:space="0" w:color="auto"/>
        <w:bottom w:val="none" w:sz="0" w:space="0" w:color="auto"/>
        <w:right w:val="none" w:sz="0" w:space="0" w:color="auto"/>
      </w:divBdr>
    </w:div>
    <w:div w:id="670644979">
      <w:bodyDiv w:val="1"/>
      <w:marLeft w:val="0"/>
      <w:marRight w:val="0"/>
      <w:marTop w:val="0"/>
      <w:marBottom w:val="0"/>
      <w:divBdr>
        <w:top w:val="none" w:sz="0" w:space="0" w:color="auto"/>
        <w:left w:val="none" w:sz="0" w:space="0" w:color="auto"/>
        <w:bottom w:val="none" w:sz="0" w:space="0" w:color="auto"/>
        <w:right w:val="none" w:sz="0" w:space="0" w:color="auto"/>
      </w:divBdr>
    </w:div>
    <w:div w:id="1180466240">
      <w:bodyDiv w:val="1"/>
      <w:marLeft w:val="0"/>
      <w:marRight w:val="0"/>
      <w:marTop w:val="0"/>
      <w:marBottom w:val="0"/>
      <w:divBdr>
        <w:top w:val="none" w:sz="0" w:space="0" w:color="auto"/>
        <w:left w:val="none" w:sz="0" w:space="0" w:color="auto"/>
        <w:bottom w:val="none" w:sz="0" w:space="0" w:color="auto"/>
        <w:right w:val="none" w:sz="0" w:space="0" w:color="auto"/>
      </w:divBdr>
    </w:div>
    <w:div w:id="1616325206">
      <w:bodyDiv w:val="1"/>
      <w:marLeft w:val="0"/>
      <w:marRight w:val="0"/>
      <w:marTop w:val="0"/>
      <w:marBottom w:val="0"/>
      <w:divBdr>
        <w:top w:val="none" w:sz="0" w:space="0" w:color="auto"/>
        <w:left w:val="none" w:sz="0" w:space="0" w:color="auto"/>
        <w:bottom w:val="none" w:sz="0" w:space="0" w:color="auto"/>
        <w:right w:val="none" w:sz="0" w:space="0" w:color="auto"/>
      </w:divBdr>
    </w:div>
    <w:div w:id="1667710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jpg@01CFF754.E5CD8A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CFF754.E5CD8A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D307E-CE85-48B3-ACC2-05690472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CHESHIRE EAST COUNCIL</vt:lpstr>
    </vt:vector>
  </TitlesOfParts>
  <Company>CBC</Company>
  <LinksUpToDate>false</LinksUpToDate>
  <CharactersWithSpaces>3279</CharactersWithSpaces>
  <SharedDoc>false</SharedDoc>
  <HLinks>
    <vt:vector size="6" baseType="variant">
      <vt:variant>
        <vt:i4>7602252</vt:i4>
      </vt:variant>
      <vt:variant>
        <vt:i4>0</vt:i4>
      </vt:variant>
      <vt:variant>
        <vt:i4>0</vt:i4>
      </vt:variant>
      <vt:variant>
        <vt:i4>5</vt:i4>
      </vt:variant>
      <vt:variant>
        <vt:lpwstr>http://www.gov.uk/government/uploads/system/uploads/attachment_data/file/318212/northern-transpennine-consultation.pdf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EAST COUNCIL</dc:title>
  <dc:creator>1313324</dc:creator>
  <cp:lastModifiedBy>Newton, Roy</cp:lastModifiedBy>
  <cp:revision>7</cp:revision>
  <cp:lastPrinted>2016-11-01T14:31:00Z</cp:lastPrinted>
  <dcterms:created xsi:type="dcterms:W3CDTF">2018-03-22T14:27:00Z</dcterms:created>
  <dcterms:modified xsi:type="dcterms:W3CDTF">2018-03-27T14:32:00Z</dcterms:modified>
</cp:coreProperties>
</file>